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России от 11.02.2022 N 41</w:t>
              <w:br/>
              <w:t xml:space="preserve">"Об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br/>
              <w:t xml:space="preserve">(Зарегистрировано в Минюсте России 25.02.2022 N 67459)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февраля 2022 г. N 67459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февраля 2022 г. N 41</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ПРЕДВАРИТЕЛЬНЫХ (ПРИ ПОСТУПЛЕНИИ</w:t>
      </w:r>
    </w:p>
    <w:p>
      <w:pPr>
        <w:pStyle w:val="2"/>
        <w:jc w:val="center"/>
      </w:pPr>
      <w:r>
        <w:rPr>
          <w:sz w:val="20"/>
        </w:rPr>
        <w:t xml:space="preserve">НА РАБОТУ) И ПЕРИОДИЧЕСКИХ (В ТЕЧЕНИЕ ТРУДОВОЙ</w:t>
      </w:r>
    </w:p>
    <w:p>
      <w:pPr>
        <w:pStyle w:val="2"/>
        <w:jc w:val="center"/>
      </w:pPr>
      <w:r>
        <w:rPr>
          <w:sz w:val="20"/>
        </w:rPr>
        <w:t xml:space="preserve">ДЕЯТЕЛЬНОСТИ) МЕДИЦИНСКИХ ОСМОТРОВ, ВКЛЮЧАЮЩИХ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w:t>
      </w:r>
    </w:p>
    <w:p>
      <w:pPr>
        <w:pStyle w:val="2"/>
        <w:jc w:val="center"/>
      </w:pPr>
      <w:r>
        <w:rPr>
          <w:sz w:val="20"/>
        </w:rPr>
        <w:t xml:space="preserve">И ИХ МЕТАБОЛИТОВ, ЛИЦ ИЗ ЧИСЛА СПЕЦИАЛИСТОВ</w:t>
      </w:r>
    </w:p>
    <w:p>
      <w:pPr>
        <w:pStyle w:val="2"/>
        <w:jc w:val="center"/>
      </w:pPr>
      <w:r>
        <w:rPr>
          <w:sz w:val="20"/>
        </w:rPr>
        <w:t xml:space="preserve">АВИАЦИОННОГО ПЕРСОНАЛА</w:t>
      </w:r>
    </w:p>
    <w:p>
      <w:pPr>
        <w:pStyle w:val="0"/>
        <w:jc w:val="both"/>
      </w:pPr>
      <w:r>
        <w:rPr>
          <w:sz w:val="20"/>
        </w:rPr>
      </w:r>
    </w:p>
    <w:p>
      <w:pPr>
        <w:pStyle w:val="0"/>
        <w:ind w:firstLine="540"/>
        <w:jc w:val="both"/>
      </w:pPr>
      <w:r>
        <w:rPr>
          <w:sz w:val="20"/>
        </w:rPr>
        <w:t xml:space="preserve">В соответствии с </w:t>
      </w:r>
      <w:hyperlink w:history="0" r:id="rId7"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пунктом 3.1 статьи 52</w:t>
        </w:r>
      </w:hyperlink>
      <w:r>
        <w:rPr>
          <w:sz w:val="20"/>
        </w:rPr>
        <w:t xml:space="preserve"> Воздушного кодекса Российской Федерации (Собрание законодательства Российской Федерации, 1997, N 12, ст. 1383; 2021, N 27, ст. 5159), </w:t>
      </w:r>
      <w:hyperlink w:history="0" r:id="rId8" w:tooltip="Постановление Правительства РФ от 30.07.2004 N 395 (ред. от 01.04.2022) &quot;Об утверждении Положения о Министерстве транспорт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30.07.2004 N 395 (ред. от 01.04.2022) &quot;Об утверждении Положения о Министерстве транспорта Российской Федерации&quot; {КонсультантПлюс}">
        <w:r>
          <w:rPr>
            <w:sz w:val="20"/>
            <w:color w:val="0000ff"/>
          </w:rPr>
          <w:t xml:space="preserve">подпунктом 5.2.53.8 пункта 5</w:t>
        </w:r>
      </w:hyperlink>
      <w:r>
        <w:rPr>
          <w:sz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2021, N 49, ст. 8278), приказываю:</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pPr>
        <w:pStyle w:val="0"/>
        <w:spacing w:before="200" w:line-rule="auto"/>
        <w:ind w:firstLine="540"/>
        <w:jc w:val="both"/>
      </w:pPr>
      <w:r>
        <w:rPr>
          <w:sz w:val="20"/>
        </w:rPr>
        <w:t xml:space="preserve">2. Настоящий приказ вступает в силу с 1 сентября 2022 г. и действует до 1 сентября 2028 г.</w:t>
      </w:r>
    </w:p>
    <w:p>
      <w:pPr>
        <w:pStyle w:val="0"/>
        <w:jc w:val="both"/>
      </w:pPr>
      <w:r>
        <w:rPr>
          <w:sz w:val="20"/>
        </w:rPr>
      </w:r>
    </w:p>
    <w:p>
      <w:pPr>
        <w:pStyle w:val="0"/>
        <w:jc w:val="right"/>
      </w:pPr>
      <w:r>
        <w:rPr>
          <w:sz w:val="20"/>
        </w:rPr>
        <w:t xml:space="preserve">Министр</w:t>
      </w:r>
    </w:p>
    <w:p>
      <w:pPr>
        <w:pStyle w:val="0"/>
        <w:jc w:val="right"/>
      </w:pPr>
      <w:r>
        <w:rPr>
          <w:sz w:val="20"/>
        </w:rPr>
        <w:t xml:space="preserve">В.Г.САВЕЛЬЕВ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Минтранса России</w:t>
      </w:r>
    </w:p>
    <w:p>
      <w:pPr>
        <w:pStyle w:val="0"/>
        <w:jc w:val="right"/>
      </w:pPr>
      <w:r>
        <w:rPr>
          <w:sz w:val="20"/>
        </w:rPr>
        <w:t xml:space="preserve">от 11 февраля 2022 г. N 41</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ПРОВЕДЕНИЯ ПРЕДВАРИТЕЛЬНЫХ (ПРИ ПОСТУПЛЕНИИ</w:t>
      </w:r>
    </w:p>
    <w:p>
      <w:pPr>
        <w:pStyle w:val="2"/>
        <w:jc w:val="center"/>
      </w:pPr>
      <w:r>
        <w:rPr>
          <w:sz w:val="20"/>
        </w:rPr>
        <w:t xml:space="preserve">НА РАБОТУ) И ПЕРИОДИЧЕСКИХ (В ТЕЧЕНИЕ ТРУДОВОЙ</w:t>
      </w:r>
    </w:p>
    <w:p>
      <w:pPr>
        <w:pStyle w:val="2"/>
        <w:jc w:val="center"/>
      </w:pPr>
      <w:r>
        <w:rPr>
          <w:sz w:val="20"/>
        </w:rPr>
        <w:t xml:space="preserve">ДЕЯТЕЛЬНОСТИ) МЕДИЦИНСКИХ ОСМОТРОВ, ВКЛЮЧАЮЩИХ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w:t>
      </w:r>
    </w:p>
    <w:p>
      <w:pPr>
        <w:pStyle w:val="2"/>
        <w:jc w:val="center"/>
      </w:pPr>
      <w:r>
        <w:rPr>
          <w:sz w:val="20"/>
        </w:rPr>
        <w:t xml:space="preserve">И ИХ МЕТАБОЛИТОВ, ЛИЦ ИЗ ЧИСЛА СПЕЦИАЛИСТОВ</w:t>
      </w:r>
    </w:p>
    <w:p>
      <w:pPr>
        <w:pStyle w:val="2"/>
        <w:jc w:val="center"/>
      </w:pPr>
      <w:r>
        <w:rPr>
          <w:sz w:val="20"/>
        </w:rPr>
        <w:t xml:space="preserve">АВИАЦИОННОГО ПЕРСОНАЛА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Обязательные предварительные (при поступлении на работу) (далее - предварительные осмотры) и периодические (в течение трудовой деятельности) 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 (далее - ХТИ) и проводятся в целях определения состояния здоровья лиц из числа специалистов авиационного персонала гражданской авиации, включенных в </w:t>
      </w:r>
      <w:hyperlink w:history="0" r:id="rId10" w:tooltip="Приказ Минтранса России от 04.08.2015 N 240 (ред. от 03.11.2016) &quot;Об утверждении Перечня специалистов авиационного персонала гражданской авиации Российской Федерации&quot; (Зарегистрировано в Минюсте России 04.09.2015 N 38810) {КонсультантПлюс}">
        <w:r>
          <w:rPr>
            <w:sz w:val="20"/>
            <w:color w:val="0000ff"/>
          </w:rPr>
          <w:t xml:space="preserve">Перечень</w:t>
        </w:r>
      </w:hyperlink>
      <w:r>
        <w:rPr>
          <w:sz w:val="20"/>
        </w:rPr>
        <w:t xml:space="preserve"> специалистов авиационного персонала гражданской авиации Российской Федерации, утвержденный приказом Министерства транспорта Российской Федерации от 4 августа 2015 г. N 240 &lt;1&gt; (далее - специалисты авиационного персонала ГА).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Зарегистрирован Министерством юстиции Российской Федерации 4 сентября 2015 г., регистрационный N 38810, с изменениями, внесенными приказом Министерства транспорта Российской Федерации от 3 ноября 2016 г. N 312 (зарегистрирован Министерством юстиции Российской Федерации 1 декабря 2016 г., регистрационный N 44511) (далее - Перечень).</w:t>
      </w:r>
    </w:p>
    <w:p>
      <w:pPr>
        <w:pStyle w:val="0"/>
        <w:jc w:val="both"/>
      </w:pPr>
      <w:r>
        <w:rPr>
          <w:sz w:val="20"/>
        </w:rPr>
      </w:r>
    </w:p>
    <w:p>
      <w:pPr>
        <w:pStyle w:val="0"/>
        <w:ind w:firstLine="540"/>
        <w:jc w:val="both"/>
      </w:pPr>
      <w:r>
        <w:rPr>
          <w:sz w:val="20"/>
        </w:rPr>
        <w:t xml:space="preserve">2. Обязательные периодические (в течение трудовой деятельности) медицинские осмотры (далее - периодические осмотры) должны проводиться с периодичностью согласно </w:t>
      </w:r>
      <w:hyperlink w:history="0" w:anchor="P193" w:tooltip="ПЕРИОДИЧНОСТЬ">
        <w:r>
          <w:rPr>
            <w:sz w:val="20"/>
            <w:color w:val="0000ff"/>
          </w:rPr>
          <w:t xml:space="preserve">приложению N 1</w:t>
        </w:r>
      </w:hyperlink>
      <w:r>
        <w:rPr>
          <w:sz w:val="20"/>
        </w:rPr>
        <w:t xml:space="preserve"> к настоящему Порядку в целях динамического наблюдения за состоянием здоровья специалистов авиационного персонала ГА, своевременного выявления начальных форм профессиональных заболеваний, ранних признаков воздействия опасных и (или) вредных производственных факторов рабочей среды, трудового процесса на состояние здоровья специалистов авиационного персонала ГА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spacing w:before="200" w:line-rule="auto"/>
        <w:ind w:firstLine="540"/>
        <w:jc w:val="both"/>
      </w:pPr>
      <w:r>
        <w:rPr>
          <w:sz w:val="20"/>
        </w:rPr>
        <w:t xml:space="preserve">3. Предварительный и периодические осмотры проводятся медицинскими организациями или иными организациями, осуществляющими медицинскую деятельность, при наличии лицензии на осуществление медицинской деятельности, предусматривающей выполнение работ (услуг) по медицинским осмотрам (предварительным и периодическим) (далее - медицинские организации).</w:t>
      </w:r>
    </w:p>
    <w:p>
      <w:pPr>
        <w:pStyle w:val="0"/>
        <w:spacing w:before="200" w:line-rule="auto"/>
        <w:ind w:firstLine="540"/>
        <w:jc w:val="both"/>
      </w:pPr>
      <w:r>
        <w:rPr>
          <w:sz w:val="20"/>
        </w:rPr>
        <w:t xml:space="preserve">4. Для проведения обязательных предварительных осмотров и (или) периодических осмотров медицинской организацией формируются постоянно действующие врачебные комиссии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2012 г., регистрационный N 30714).</w:t>
      </w:r>
    </w:p>
    <w:p>
      <w:pPr>
        <w:pStyle w:val="0"/>
        <w:jc w:val="both"/>
      </w:pPr>
      <w:r>
        <w:rPr>
          <w:sz w:val="20"/>
        </w:rPr>
      </w:r>
    </w:p>
    <w:bookmarkStart w:id="54" w:name="P54"/>
    <w:bookmarkEnd w:id="54"/>
    <w:p>
      <w:pPr>
        <w:pStyle w:val="0"/>
        <w:ind w:firstLine="540"/>
        <w:jc w:val="both"/>
      </w:pPr>
      <w:r>
        <w:rPr>
          <w:sz w:val="20"/>
        </w:rPr>
        <w:t xml:space="preserve">5. Организация проведения обязательных предварительных и периодических медицинских осмотров специалистов авиационного персонала ГА возлагается на работодателя.</w:t>
      </w:r>
    </w:p>
    <w:p>
      <w:pPr>
        <w:pStyle w:val="0"/>
        <w:spacing w:before="200" w:line-rule="auto"/>
        <w:ind w:firstLine="540"/>
        <w:jc w:val="both"/>
      </w:pPr>
      <w:r>
        <w:rPr>
          <w:sz w:val="20"/>
        </w:rPr>
        <w:t xml:space="preserve">Обязательные предварительные и периодические медицинские осмотры проводятся за счет средств работодателя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девятая статьи 220</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6. Специалистам авиационного персонала ГА, входящим в состав летного экипажа гражданской авиации (пилот, внешний пилот, штурман, бортрадист, бортинженер (бортмеханик), летчик-наблюдатель) &lt;4&gt;, диспетчерам управления воздушным движением обязательные предварительные и периодические медицинские осмотры проводятся в процессе медицинского освидетельствования &lt;5&gt; во врачебно-летных экспертных комиссиях гражданской авиации.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3" w:tooltip="Приказ Минтранса России от 04.08.2015 N 240 (ред. от 03.11.2016) &quot;Об утверждении Перечня специалистов авиационного персонала гражданской авиации Российской Федерации&quot; (Зарегистрировано в Минюсте России 04.09.2015 N 38810) {КонсультантПлюс}">
        <w:r>
          <w:rPr>
            <w:sz w:val="20"/>
            <w:color w:val="0000ff"/>
          </w:rPr>
          <w:t xml:space="preserve">Пункт 1</w:t>
        </w:r>
      </w:hyperlink>
      <w:r>
        <w:rPr>
          <w:sz w:val="20"/>
        </w:rPr>
        <w:t xml:space="preserve"> Перечня.</w:t>
      </w:r>
    </w:p>
    <w:p>
      <w:pPr>
        <w:pStyle w:val="0"/>
        <w:spacing w:before="200" w:line-rule="auto"/>
        <w:ind w:firstLine="540"/>
        <w:jc w:val="both"/>
      </w:pPr>
      <w:r>
        <w:rPr>
          <w:sz w:val="20"/>
        </w:rPr>
        <w:t xml:space="preserve">&lt;5&gt; </w:t>
      </w:r>
      <w:hyperlink w:history="0" r:id="rId14"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Часть 1 статьи 53.1</w:t>
        </w:r>
      </w:hyperlink>
      <w:r>
        <w:rPr>
          <w:sz w:val="20"/>
        </w:rPr>
        <w:t xml:space="preserve"> Воздушного кодекса Российской Федерации (Собрание законодательства Российской Федерации, 1997, N 12, ст. 1383; 2021, N 24, ст. 4226).</w:t>
      </w:r>
    </w:p>
    <w:p>
      <w:pPr>
        <w:pStyle w:val="0"/>
        <w:jc w:val="both"/>
      </w:pPr>
      <w:r>
        <w:rPr>
          <w:sz w:val="20"/>
        </w:rPr>
      </w:r>
    </w:p>
    <w:p>
      <w:pPr>
        <w:pStyle w:val="0"/>
        <w:ind w:firstLine="540"/>
        <w:jc w:val="both"/>
      </w:pPr>
      <w:r>
        <w:rPr>
          <w:sz w:val="20"/>
        </w:rPr>
        <w:t xml:space="preserve">Специалисты из числа авиационного персонала ГА, не подлежащие медицинскому освидетельствованию, должны проходить обязательные предварительные и периодические медицинские осмотры в сроки согласно </w:t>
      </w:r>
      <w:hyperlink w:history="0" w:anchor="P193" w:tooltip="ПЕРИОДИЧНОСТЬ">
        <w:r>
          <w:rPr>
            <w:sz w:val="20"/>
            <w:color w:val="0000ff"/>
          </w:rPr>
          <w:t xml:space="preserve">приложению N 1</w:t>
        </w:r>
      </w:hyperlink>
      <w:r>
        <w:rPr>
          <w:sz w:val="20"/>
        </w:rPr>
        <w:t xml:space="preserve"> к настоящему Порядку, в медицинских организациях любой формы собственности, имеющих лицензию &lt;6&gt; на осуществление медицинской деятельности, предусматривающую выполнение работ (услуг) по медицинским осмотрам (предварительным, периодическим) и экспертизе профессиональной пригодности.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Федеральный закон от 04.05.2011 N 99-ФЗ (ред. от 30.12.2021) &quot;О лицензировании отдельных видов деятельности&quot; {КонсультантПлюс}">
        <w:r>
          <w:rPr>
            <w:sz w:val="20"/>
            <w:color w:val="0000ff"/>
          </w:rPr>
          <w:t xml:space="preserve">Пункт 46 статьи 12</w:t>
        </w:r>
      </w:hyperlink>
      <w:r>
        <w:rPr>
          <w:sz w:val="20"/>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
    <w:p>
      <w:pPr>
        <w:pStyle w:val="0"/>
        <w:jc w:val="both"/>
      </w:pPr>
      <w:r>
        <w:rPr>
          <w:sz w:val="20"/>
        </w:rPr>
      </w:r>
    </w:p>
    <w:bookmarkStart w:id="68" w:name="P68"/>
    <w:bookmarkEnd w:id="68"/>
    <w:p>
      <w:pPr>
        <w:pStyle w:val="0"/>
        <w:ind w:firstLine="540"/>
        <w:jc w:val="both"/>
      </w:pPr>
      <w:r>
        <w:rPr>
          <w:sz w:val="20"/>
        </w:rPr>
        <w:t xml:space="preserve">7. При проведении обязательного предварительного или периодического медицинского осмотра лица, претендующего на замещение должности специалиста из числа авиационного персонала ГА, должны учитываться результаты ранее проведенных (не позднее 12 месяцев) обязательного предварительного или периодического медицинского осмотра, диспансеризации, за исключением случаев выявления у специалистов из числа авиационного персонала ГА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обязательного предварительного или периодического медицинского осмотра, иных медицинских осмотров и обследований, подтвержденных медицинскими документами, в том числе полученных путем электронного обмена между медицинскими организациями.</w:t>
      </w:r>
    </w:p>
    <w:p>
      <w:pPr>
        <w:pStyle w:val="0"/>
        <w:spacing w:before="200" w:line-rule="auto"/>
        <w:ind w:firstLine="540"/>
        <w:jc w:val="both"/>
      </w:pPr>
      <w:r>
        <w:rPr>
          <w:sz w:val="20"/>
        </w:rPr>
        <w:t xml:space="preserve">8. В случае выявления у специалиста из числа авиационного персонала ГА, являющегося владельцем оружия, при проведении предварительного или периодического медицинского осмотра заболеваний, при наличии которых противопоказано владение оружием, медицинская организация уведомляет об этом владельца оружия и оформить сообщение о наличии оснований для внеочередного медицинского освидетельствования на наличие медицинских противопоказаний к владению оружием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&lt;7&gt;, передаете в федеральный орган исполнительной власти, уполномоченный в сфере оборота оружия.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6" w:tooltip="Федеральный закон от 13.12.1996 N 150-ФЗ (ред. от 14.07.2022) &quot;Об оружии&quot; {КонсультантПлюс}">
        <w:r>
          <w:rPr>
            <w:sz w:val="20"/>
            <w:color w:val="0000ff"/>
          </w:rPr>
          <w:t xml:space="preserve">Часть девятая статьи 6.1</w:t>
        </w:r>
      </w:hyperlink>
      <w:r>
        <w:rPr>
          <w:sz w:val="20"/>
        </w:rPr>
        <w:t xml:space="preserve"> Федерального закона от 13 декабря 1996 г. N 150-ФЗ "Об оружии" (Собрание законодательства Российской Федерации, 1996, N 51, ст. 5681; 2021, N 27, ст. 5141).</w:t>
      </w:r>
    </w:p>
    <w:p>
      <w:pPr>
        <w:pStyle w:val="0"/>
        <w:jc w:val="both"/>
      </w:pPr>
      <w:r>
        <w:rPr>
          <w:sz w:val="20"/>
        </w:rPr>
      </w:r>
    </w:p>
    <w:p>
      <w:pPr>
        <w:pStyle w:val="2"/>
        <w:outlineLvl w:val="1"/>
        <w:jc w:val="center"/>
      </w:pPr>
      <w:r>
        <w:rPr>
          <w:sz w:val="20"/>
        </w:rPr>
        <w:t xml:space="preserve">II. Проведение предварительных осмотров</w:t>
      </w:r>
    </w:p>
    <w:p>
      <w:pPr>
        <w:pStyle w:val="0"/>
        <w:jc w:val="both"/>
      </w:pPr>
      <w:r>
        <w:rPr>
          <w:sz w:val="20"/>
        </w:rPr>
      </w:r>
    </w:p>
    <w:p>
      <w:pPr>
        <w:pStyle w:val="0"/>
        <w:ind w:firstLine="540"/>
        <w:jc w:val="both"/>
      </w:pPr>
      <w:r>
        <w:rPr>
          <w:sz w:val="20"/>
        </w:rPr>
        <w:t xml:space="preserve">9. Предварительные осмотры проводятся при поступлении на работу на основании направления на периодический осмотр (далее - направление), выданного специалисту авиационного персонала ГА работодателем (его уполномоченным представителем). Рекомендуемый образец направления на периодический осмотр специалиста из числа авиационного персонала гражданской авиации приведен в </w:t>
      </w:r>
      <w:hyperlink w:history="0" w:anchor="P269" w:tooltip="Направление">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Направление подписывается уполномоченным представителем работодателя с указанием его должности, фамилии, инициалов, имени и отчества (при наличии).</w:t>
      </w:r>
    </w:p>
    <w:p>
      <w:pPr>
        <w:pStyle w:val="0"/>
        <w:spacing w:before="200" w:line-rule="auto"/>
        <w:ind w:firstLine="540"/>
        <w:jc w:val="both"/>
      </w:pPr>
      <w:r>
        <w:rPr>
          <w:sz w:val="20"/>
        </w:rPr>
        <w:t xml:space="preserve">Направление выдается лицу, поступающему на работу, под подпись.</w:t>
      </w:r>
    </w:p>
    <w:p>
      <w:pPr>
        <w:pStyle w:val="0"/>
        <w:spacing w:before="200" w:line-rule="auto"/>
        <w:ind w:firstLine="540"/>
        <w:jc w:val="both"/>
      </w:pPr>
      <w:r>
        <w:rPr>
          <w:sz w:val="20"/>
        </w:rPr>
        <w:t xml:space="preserve">Направление может быть сформировано в электронном виде с использованием электронных подписей работодателя и лица, поступающего на работу.</w:t>
      </w:r>
    </w:p>
    <w:p>
      <w:pPr>
        <w:pStyle w:val="0"/>
        <w:spacing w:before="200" w:line-rule="auto"/>
        <w:ind w:firstLine="540"/>
        <w:jc w:val="both"/>
      </w:pPr>
      <w:r>
        <w:rPr>
          <w:sz w:val="20"/>
        </w:rPr>
        <w:t xml:space="preserve">10. Работодатель обеспечивают учет выданных направлений, в том числе в форме электронного документа.</w:t>
      </w:r>
    </w:p>
    <w:p>
      <w:pPr>
        <w:pStyle w:val="0"/>
        <w:spacing w:before="200" w:line-rule="auto"/>
        <w:ind w:firstLine="540"/>
        <w:jc w:val="both"/>
      </w:pPr>
      <w:r>
        <w:rPr>
          <w:sz w:val="20"/>
        </w:rPr>
        <w:t xml:space="preserve">11. Работодатель должен составить и утвердить перечень лиц из числа специалистов авиационного персонала ГА, подлежащих периодическим медицинским осмотрам. Рекомендуемый образец перечня лиц из числа специалистов авиационного персонала гражданской авиации, подлежащих обязательным предварительным медицинским осмотрам, приведен в </w:t>
      </w:r>
      <w:hyperlink w:history="0" w:anchor="P317" w:tooltip="                               Перечень лиц">
        <w:r>
          <w:rPr>
            <w:sz w:val="20"/>
            <w:color w:val="0000ff"/>
          </w:rPr>
          <w:t xml:space="preserve">приложении N 3</w:t>
        </w:r>
      </w:hyperlink>
      <w:r>
        <w:rPr>
          <w:sz w:val="20"/>
        </w:rPr>
        <w:t xml:space="preserve"> к настоящему Порядку.</w:t>
      </w:r>
    </w:p>
    <w:bookmarkStart w:id="81" w:name="P81"/>
    <w:bookmarkEnd w:id="81"/>
    <w:p>
      <w:pPr>
        <w:pStyle w:val="0"/>
        <w:spacing w:before="200" w:line-rule="auto"/>
        <w:ind w:firstLine="540"/>
        <w:jc w:val="both"/>
      </w:pPr>
      <w:r>
        <w:rPr>
          <w:sz w:val="20"/>
        </w:rPr>
        <w:t xml:space="preserve">12. Для прохождения предварительного осмотра лицо, претендующее на замещение должности специалиста из числа авиационного персонала ГА, представляет в медицинскую организацию, в которой проводится предварительный осмотр, следующие документы:</w:t>
      </w:r>
    </w:p>
    <w:p>
      <w:pPr>
        <w:pStyle w:val="0"/>
        <w:spacing w:before="200" w:line-rule="auto"/>
        <w:ind w:firstLine="540"/>
        <w:jc w:val="both"/>
      </w:pPr>
      <w:r>
        <w:rPr>
          <w:sz w:val="20"/>
        </w:rPr>
        <w:t xml:space="preserve">направление работодателя;</w:t>
      </w:r>
    </w:p>
    <w:p>
      <w:pPr>
        <w:pStyle w:val="0"/>
        <w:spacing w:before="200" w:line-rule="auto"/>
        <w:ind w:firstLine="540"/>
        <w:jc w:val="both"/>
      </w:pPr>
      <w:r>
        <w:rPr>
          <w:sz w:val="20"/>
        </w:rPr>
        <w:t xml:space="preserve">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pPr>
        <w:pStyle w:val="0"/>
        <w:spacing w:before="200" w:line-rule="auto"/>
        <w:ind w:firstLine="540"/>
        <w:jc w:val="both"/>
      </w:pPr>
      <w:r>
        <w:rPr>
          <w:sz w:val="20"/>
        </w:rPr>
        <w:t xml:space="preserve">паспорт (или иной документ, удостоверяющий личность);</w:t>
      </w:r>
    </w:p>
    <w:p>
      <w:pPr>
        <w:pStyle w:val="0"/>
        <w:spacing w:before="200" w:line-rule="auto"/>
        <w:ind w:firstLine="540"/>
        <w:jc w:val="both"/>
      </w:pPr>
      <w:r>
        <w:rPr>
          <w:sz w:val="20"/>
        </w:rPr>
        <w:t xml:space="preserve">решение врачебной комиссии, проводившей обязательное психиатрическое освидетельствование &lt;8&gt; (в случаях, предусмотренных законодательством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восьмая статьи 220</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полис обязательного и (или) добровольного медицинского страхования.</w:t>
      </w:r>
    </w:p>
    <w:bookmarkStart w:id="90" w:name="P90"/>
    <w:bookmarkEnd w:id="90"/>
    <w:p>
      <w:pPr>
        <w:pStyle w:val="0"/>
        <w:spacing w:before="200" w:line-rule="auto"/>
        <w:ind w:firstLine="540"/>
        <w:jc w:val="both"/>
      </w:pPr>
      <w:r>
        <w:rPr>
          <w:sz w:val="20"/>
        </w:rPr>
        <w:t xml:space="preserve">13. При проведении предварительных осмотров специалисты авиационного персонала ГА проходят (за исключением осмотров и исследований, результаты которых учтены в соответствии с </w:t>
      </w:r>
      <w:hyperlink w:history="0" w:anchor="P68" w:tooltip="7. При проведении обязательного предварительного или периодического медицинского осмотра лица, претендующего на замещение должности специалиста из числа авиационного персонала ГА, должны учитываться результаты ранее проведенных (не позднее 12 месяцев) обязательного предварительного или периодического медицинского осмотра, диспансеризации, за исключением случаев выявления у специалистов из числа авиационного персонала ГА симптомов и синдромов заболеваний, свидетельствующих о наличии медицинских показаний ...">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 анкетирование в целях 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 дорсопатий; 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pPr>
        <w:pStyle w:val="0"/>
        <w:spacing w:before="200" w:line-rule="auto"/>
        <w:ind w:firstLine="540"/>
        <w:jc w:val="both"/>
      </w:pPr>
      <w:r>
        <w:rPr>
          <w:sz w:val="20"/>
        </w:rPr>
        <w:t xml:space="preserve">2) следующие исследования:</w:t>
      </w:r>
    </w:p>
    <w:p>
      <w:pPr>
        <w:pStyle w:val="0"/>
        <w:spacing w:before="200" w:line-rule="auto"/>
        <w:ind w:firstLine="540"/>
        <w:jc w:val="both"/>
      </w:pPr>
      <w:r>
        <w:rPr>
          <w:sz w:val="20"/>
        </w:rPr>
        <w:t xml:space="preserve">а) расчет на основании антропометрии (измерение роста, массы тела, окружности талии) индекса массы тела;</w:t>
      </w:r>
    </w:p>
    <w:p>
      <w:pPr>
        <w:pStyle w:val="0"/>
        <w:spacing w:before="200" w:line-rule="auto"/>
        <w:ind w:firstLine="540"/>
        <w:jc w:val="both"/>
      </w:pPr>
      <w:r>
        <w:rPr>
          <w:sz w:val="20"/>
        </w:rPr>
        <w:t xml:space="preserve">б) общий анализ крови (гемоглобин, цветной показатель, эритроциты, тромбоциты, лейкоциты, лейкоцитарная формула, СОЭ);</w:t>
      </w:r>
    </w:p>
    <w:p>
      <w:pPr>
        <w:pStyle w:val="0"/>
        <w:spacing w:before="200" w:line-rule="auto"/>
        <w:ind w:firstLine="540"/>
        <w:jc w:val="both"/>
      </w:pPr>
      <w:r>
        <w:rPr>
          <w:sz w:val="20"/>
        </w:rPr>
        <w:t xml:space="preserve">в) клинический анализ мочи (удельный вес, белок, сахар, микроскопия осадка);</w:t>
      </w:r>
    </w:p>
    <w:p>
      <w:pPr>
        <w:pStyle w:val="0"/>
        <w:spacing w:before="200" w:line-rule="auto"/>
        <w:ind w:firstLine="540"/>
        <w:jc w:val="both"/>
      </w:pPr>
      <w:r>
        <w:rPr>
          <w:sz w:val="20"/>
        </w:rPr>
        <w:t xml:space="preserve">г) электрокардиография в покое;</w:t>
      </w:r>
    </w:p>
    <w:p>
      <w:pPr>
        <w:pStyle w:val="0"/>
        <w:spacing w:before="200" w:line-rule="auto"/>
        <w:ind w:firstLine="540"/>
        <w:jc w:val="both"/>
      </w:pPr>
      <w:r>
        <w:rPr>
          <w:sz w:val="20"/>
        </w:rPr>
        <w:t xml:space="preserve">д) измерение артериального давления на периферических артериях;</w:t>
      </w:r>
    </w:p>
    <w:p>
      <w:pPr>
        <w:pStyle w:val="0"/>
        <w:spacing w:before="200" w:line-rule="auto"/>
        <w:ind w:firstLine="540"/>
        <w:jc w:val="both"/>
      </w:pPr>
      <w:r>
        <w:rPr>
          <w:sz w:val="20"/>
        </w:rPr>
        <w:t xml:space="preserve">е) определение уровня общего холестерина в крови (допускается использование экспресс-метода);</w:t>
      </w:r>
    </w:p>
    <w:p>
      <w:pPr>
        <w:pStyle w:val="0"/>
        <w:spacing w:before="200" w:line-rule="auto"/>
        <w:ind w:firstLine="540"/>
        <w:jc w:val="both"/>
      </w:pPr>
      <w:r>
        <w:rPr>
          <w:sz w:val="20"/>
        </w:rPr>
        <w:t xml:space="preserve">ж) исследование уровня глюкозы в крови натощак (допускается использование экспресс-метода);</w:t>
      </w:r>
    </w:p>
    <w:p>
      <w:pPr>
        <w:pStyle w:val="0"/>
        <w:spacing w:before="200" w:line-rule="auto"/>
        <w:ind w:firstLine="540"/>
        <w:jc w:val="both"/>
      </w:pPr>
      <w:r>
        <w:rPr>
          <w:sz w:val="20"/>
        </w:rPr>
        <w:t xml:space="preserve">з) определение относительного сердечно-сосудистого риска (для специалистов авиационного персонала ГА в возрасте от 18 до 40 лет включительно). Сердечно-сосудистый риск определяется по шкале сердечно-сосудистого риска SCORE, при этом у специалистов авиационного персонала ГА,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pPr>
        <w:pStyle w:val="0"/>
        <w:spacing w:before="200" w:line-rule="auto"/>
        <w:ind w:firstLine="540"/>
        <w:jc w:val="both"/>
      </w:pPr>
      <w:r>
        <w:rPr>
          <w:sz w:val="20"/>
        </w:rPr>
        <w:t xml:space="preserve">и) определение абсолютного сердечно-сосудистого риска;</w:t>
      </w:r>
    </w:p>
    <w:p>
      <w:pPr>
        <w:pStyle w:val="0"/>
        <w:spacing w:before="200" w:line-rule="auto"/>
        <w:ind w:firstLine="540"/>
        <w:jc w:val="both"/>
      </w:pPr>
      <w:r>
        <w:rPr>
          <w:sz w:val="20"/>
        </w:rPr>
        <w:t xml:space="preserve">к) флюорография или рентгенография легких в двух проекциях (прямая и правая боковая). Флюорография, рентгенография легких не проводится, если специалисту авиационного персонала ГА в течение предшествующего года проводилась флюорография, рентгенография (рентгеноскопия) или компьютерная томография органов грудной клетки;</w:t>
      </w:r>
    </w:p>
    <w:p>
      <w:pPr>
        <w:pStyle w:val="0"/>
        <w:spacing w:before="200" w:line-rule="auto"/>
        <w:ind w:firstLine="540"/>
        <w:jc w:val="both"/>
      </w:pPr>
      <w:r>
        <w:rPr>
          <w:sz w:val="20"/>
        </w:rPr>
        <w:t xml:space="preserve">л) измерение внутриглазного давления (для специалистов авиационного персонала ГА в возрасте 40 лет и старше);</w:t>
      </w:r>
    </w:p>
    <w:p>
      <w:pPr>
        <w:pStyle w:val="0"/>
        <w:spacing w:before="200" w:line-rule="auto"/>
        <w:ind w:firstLine="540"/>
        <w:jc w:val="both"/>
      </w:pPr>
      <w:r>
        <w:rPr>
          <w:sz w:val="20"/>
        </w:rPr>
        <w:t xml:space="preserve">3) осмотры врачом - терапевтом, врачом - неврологом, врачом - психиатром и врачом - психиатром-наркологом.</w:t>
      </w:r>
    </w:p>
    <w:p>
      <w:pPr>
        <w:pStyle w:val="0"/>
        <w:spacing w:before="200" w:line-rule="auto"/>
        <w:ind w:firstLine="540"/>
        <w:jc w:val="both"/>
      </w:pPr>
      <w:r>
        <w:rPr>
          <w:sz w:val="20"/>
        </w:rPr>
        <w:t xml:space="preserve">14. Иные исследования и осмотры врачей-специалистов проводятся в случаях, установленных приложением к </w:t>
      </w:r>
      <w:hyperlink w:history="0" r:id="rId18"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Порядку</w:t>
        </w:r>
      </w:hyperlink>
      <w:r>
        <w:rPr>
          <w:sz w:val="20"/>
        </w:rPr>
        <w:t xml:space="preserve"> проведения обязательных предварительных и периодических медицинских осмотров специалистов авиационного персонала ГА, предусмотренных </w:t>
      </w:r>
      <w:hyperlink w:history="0" r:id="rId1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четвертой статьи 220</w:t>
        </w:r>
      </w:hyperlink>
      <w:r>
        <w:rPr>
          <w:sz w:val="20"/>
        </w:rPr>
        <w:t xml:space="preserve"> Трудового кодекса Российской Федерации, утвержденному приказом Министерства здравоохранения Российской Федерации от 28 января 2021 г. N 29н &lt;9&gt; (далее - Порядок N 29н).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pPr>
        <w:pStyle w:val="0"/>
        <w:jc w:val="both"/>
      </w:pPr>
      <w:r>
        <w:rPr>
          <w:sz w:val="20"/>
        </w:rPr>
      </w:r>
    </w:p>
    <w:p>
      <w:pPr>
        <w:pStyle w:val="0"/>
        <w:ind w:firstLine="540"/>
        <w:jc w:val="both"/>
      </w:pPr>
      <w:r>
        <w:rPr>
          <w:sz w:val="20"/>
        </w:rPr>
        <w:t xml:space="preserve">15. На специалиста авиационного персонала ГА, проходящего предварительный осмотр, в медицинской организации оформляется медицинская карта, в которую вносятся заключения врачей-специалистов, результаты лабораторных и иных исследований, заключение по результатам предварительного осмотра. Ведение медицинской карты может осуществляться в форме электронного документа.</w:t>
      </w:r>
    </w:p>
    <w:p>
      <w:pPr>
        <w:pStyle w:val="0"/>
        <w:spacing w:before="200" w:line-rule="auto"/>
        <w:ind w:firstLine="540"/>
        <w:jc w:val="both"/>
      </w:pPr>
      <w:r>
        <w:rPr>
          <w:sz w:val="20"/>
        </w:rPr>
        <w:t xml:space="preserve">16. Предварительный осмотр является завершенным в случае наличия заключения врачей-специалистов и результатов лабораторных и иных исследований в объеме, установленном договором между медицинской организацией и работодателем в соответствии с </w:t>
      </w:r>
      <w:hyperlink w:history="0" w:anchor="P90" w:tooltip="13. При проведении предварительных осмотров специалисты авиационного персонала ГА проходят (за исключением осмотров и исследований, результаты которых учтены в соответствии с пунктом 7 настоящего Порядка):">
        <w:r>
          <w:rPr>
            <w:sz w:val="20"/>
            <w:color w:val="0000ff"/>
          </w:rPr>
          <w:t xml:space="preserve">пунктом 13</w:t>
        </w:r>
      </w:hyperlink>
      <w:r>
        <w:rPr>
          <w:sz w:val="20"/>
        </w:rPr>
        <w:t xml:space="preserve"> настоящего Порядка и </w:t>
      </w:r>
      <w:hyperlink w:history="0" r:id="rId20"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приложением</w:t>
        </w:r>
      </w:hyperlink>
      <w:r>
        <w:rPr>
          <w:sz w:val="20"/>
        </w:rPr>
        <w:t xml:space="preserve"> к Порядку N 29н, с учетом результатов ранее проведенных (не позднее одного года) медицинских осмотров, диспансеризации.</w:t>
      </w:r>
    </w:p>
    <w:p>
      <w:pPr>
        <w:pStyle w:val="0"/>
        <w:spacing w:before="200" w:line-rule="auto"/>
        <w:ind w:firstLine="540"/>
        <w:jc w:val="both"/>
      </w:pPr>
      <w:r>
        <w:rPr>
          <w:sz w:val="20"/>
        </w:rPr>
        <w:t xml:space="preserve">17. По окончании прохождения специалистом авиационного персонала ГА предварительного осмотра медицинской организацией оформляется медицинское заключение (далее - Заключение).</w:t>
      </w:r>
    </w:p>
    <w:bookmarkStart w:id="112" w:name="P112"/>
    <w:bookmarkEnd w:id="112"/>
    <w:p>
      <w:pPr>
        <w:pStyle w:val="0"/>
        <w:spacing w:before="200" w:line-rule="auto"/>
        <w:ind w:firstLine="540"/>
        <w:jc w:val="both"/>
      </w:pPr>
      <w:r>
        <w:rPr>
          <w:sz w:val="20"/>
        </w:rPr>
        <w:t xml:space="preserve">18. В Заключении указываются:</w:t>
      </w:r>
    </w:p>
    <w:p>
      <w:pPr>
        <w:pStyle w:val="0"/>
        <w:spacing w:before="200" w:line-rule="auto"/>
        <w:ind w:firstLine="540"/>
        <w:jc w:val="both"/>
      </w:pPr>
      <w:r>
        <w:rPr>
          <w:sz w:val="20"/>
        </w:rPr>
        <w:t xml:space="preserve">дата выдачи Заключения;</w:t>
      </w:r>
    </w:p>
    <w:p>
      <w:pPr>
        <w:pStyle w:val="0"/>
        <w:spacing w:before="200" w:line-rule="auto"/>
        <w:ind w:firstLine="540"/>
        <w:jc w:val="both"/>
      </w:pPr>
      <w:r>
        <w:rPr>
          <w:sz w:val="20"/>
        </w:rPr>
        <w:t xml:space="preserve">фамилия, имя, отчество (при наличии), дата рождения, пол специалиста авиационного персонала ГА;</w:t>
      </w:r>
    </w:p>
    <w:p>
      <w:pPr>
        <w:pStyle w:val="0"/>
        <w:spacing w:before="200" w:line-rule="auto"/>
        <w:ind w:firstLine="540"/>
        <w:jc w:val="both"/>
      </w:pPr>
      <w:r>
        <w:rPr>
          <w:sz w:val="20"/>
        </w:rPr>
        <w:t xml:space="preserve">наименование работодателя;</w:t>
      </w:r>
    </w:p>
    <w:p>
      <w:pPr>
        <w:pStyle w:val="0"/>
        <w:spacing w:before="200" w:line-rule="auto"/>
        <w:ind w:firstLine="540"/>
        <w:jc w:val="both"/>
      </w:pPr>
      <w:r>
        <w:rPr>
          <w:sz w:val="20"/>
        </w:rPr>
        <w:t xml:space="preserve">наименование структурного подразделения работодателя (при наличии), должности (профессии) или вида работы;</w:t>
      </w:r>
    </w:p>
    <w:p>
      <w:pPr>
        <w:pStyle w:val="0"/>
        <w:spacing w:before="200" w:line-rule="auto"/>
        <w:ind w:firstLine="540"/>
        <w:jc w:val="both"/>
      </w:pPr>
      <w:r>
        <w:rPr>
          <w:sz w:val="20"/>
        </w:rPr>
        <w:t xml:space="preserve">наименование вредных и (или) опасных производственных факторов, видов работ;</w:t>
      </w:r>
    </w:p>
    <w:p>
      <w:pPr>
        <w:pStyle w:val="0"/>
        <w:spacing w:before="200" w:line-rule="auto"/>
        <w:ind w:firstLine="540"/>
        <w:jc w:val="both"/>
      </w:pPr>
      <w:r>
        <w:rPr>
          <w:sz w:val="20"/>
        </w:rPr>
        <w:t xml:space="preserve">результаты предварительного осмотра: медицинские противопоказания к работе выявлены (вредные факторы или виды работ, в отношении которых выявлены противопоказания) или медицинские противопоказания к работе не выявлены; группа здоровья лица, поступающего на работу.</w:t>
      </w:r>
    </w:p>
    <w:bookmarkStart w:id="119" w:name="P119"/>
    <w:bookmarkEnd w:id="119"/>
    <w:p>
      <w:pPr>
        <w:pStyle w:val="0"/>
        <w:spacing w:before="200" w:line-rule="auto"/>
        <w:ind w:firstLine="540"/>
        <w:jc w:val="both"/>
      </w:pPr>
      <w:r>
        <w:rPr>
          <w:sz w:val="20"/>
        </w:rPr>
        <w:t xml:space="preserve">19. Заключение подписывается председателем врачебной комиссии с указанием его фамилии и инициалов имени и отчества (при наличии) и заверяется печатью (при наличии) медицинской организации, проводившей медицинский осмотр.</w:t>
      </w:r>
    </w:p>
    <w:p>
      <w:pPr>
        <w:pStyle w:val="0"/>
        <w:spacing w:before="200" w:line-rule="auto"/>
        <w:ind w:firstLine="540"/>
        <w:jc w:val="both"/>
      </w:pPr>
      <w:r>
        <w:rPr>
          <w:sz w:val="20"/>
        </w:rPr>
        <w:t xml:space="preserve">Допускается выдача заключения в форме электронного документа, подписанного усиленной квалифицированной электронной подписью председателя врачебной комиссии, посредством передачи по защищенным каналам связи, исключающим возможность несанкционированного доступа к информации третьих лиц, и с соблюдением требований законодательства Российской Федерации о защите персональных данных.</w:t>
      </w:r>
    </w:p>
    <w:p>
      <w:pPr>
        <w:pStyle w:val="0"/>
        <w:spacing w:before="200" w:line-rule="auto"/>
        <w:ind w:firstLine="540"/>
        <w:jc w:val="both"/>
      </w:pPr>
      <w:r>
        <w:rPr>
          <w:sz w:val="20"/>
        </w:rPr>
        <w:t xml:space="preserve">20. Заключение оформляется в трех экземплярах, один экземпляр которого не позднее 5 рабочих дней выдается специалисту авиационного персонала ГА второй экземпляр приобщается к медицинской карте, оформляемой в медицинской организации, в которой проводился предварительный осмотр, третий направляется работодателю.</w:t>
      </w:r>
    </w:p>
    <w:p>
      <w:pPr>
        <w:pStyle w:val="0"/>
        <w:jc w:val="both"/>
      </w:pPr>
      <w:r>
        <w:rPr>
          <w:sz w:val="20"/>
        </w:rPr>
      </w:r>
    </w:p>
    <w:p>
      <w:pPr>
        <w:pStyle w:val="2"/>
        <w:outlineLvl w:val="1"/>
        <w:jc w:val="center"/>
      </w:pPr>
      <w:r>
        <w:rPr>
          <w:sz w:val="20"/>
        </w:rPr>
        <w:t xml:space="preserve">III. Проведение периодических осмотров</w:t>
      </w:r>
    </w:p>
    <w:p>
      <w:pPr>
        <w:pStyle w:val="0"/>
        <w:jc w:val="both"/>
      </w:pPr>
      <w:r>
        <w:rPr>
          <w:sz w:val="20"/>
        </w:rPr>
      </w:r>
    </w:p>
    <w:p>
      <w:pPr>
        <w:pStyle w:val="0"/>
        <w:ind w:firstLine="540"/>
        <w:jc w:val="both"/>
      </w:pPr>
      <w:r>
        <w:rPr>
          <w:sz w:val="20"/>
        </w:rPr>
        <w:t xml:space="preserve">21. Специалисты из числа авиационного персонала ГА, подвергающиеся воздействию вредных и опасных производственных факторов, должны проходить периодические осмотры с периодичностью, установленной настоящим Порядком, за исключением специалистов из числа авиационного персонала ГА, занятых на работах с вредными и (или) опасными условиями труда, а также оказывающих услуги по предоставлению бортового питания, горячих и прохладительных напитков пассажирам, в отношении которых предварительные и периодические медицинские осмотры должны проводиться в соответствии с </w:t>
      </w:r>
      <w:hyperlink w:history="0" r:id="rId21"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Порядком</w:t>
        </w:r>
      </w:hyperlink>
      <w:r>
        <w:rPr>
          <w:sz w:val="20"/>
        </w:rPr>
        <w:t xml:space="preserve"> N 29н.</w:t>
      </w:r>
    </w:p>
    <w:p>
      <w:pPr>
        <w:pStyle w:val="0"/>
        <w:spacing w:before="200" w:line-rule="auto"/>
        <w:ind w:firstLine="540"/>
        <w:jc w:val="both"/>
      </w:pPr>
      <w:r>
        <w:rPr>
          <w:sz w:val="20"/>
        </w:rPr>
        <w:t xml:space="preserve">При совпадении сроков периодических осмотров в медицинской карте и заключении врачебной комиссии должны указываться все виды работ и факторы производства, по которым требуется заключение о соответствии состояния здоровья специалистов авиационного персонала ГА их профессиональной деятельности.</w:t>
      </w:r>
    </w:p>
    <w:p>
      <w:pPr>
        <w:pStyle w:val="0"/>
        <w:spacing w:before="200" w:line-rule="auto"/>
        <w:ind w:firstLine="540"/>
        <w:jc w:val="both"/>
      </w:pPr>
      <w:r>
        <w:rPr>
          <w:sz w:val="20"/>
        </w:rPr>
        <w:t xml:space="preserve">Работодатель должен составить поименный список специалистов из числа авиационного персонала гражданской авиации, подлежащих обязательным периодическим медицинским осмотрам (далее - поименный список) (рекомендуемый образец приведен в </w:t>
      </w:r>
      <w:hyperlink w:history="0" w:anchor="P352" w:tooltip="                             Поименный список">
        <w:r>
          <w:rPr>
            <w:sz w:val="20"/>
            <w:color w:val="0000ff"/>
          </w:rPr>
          <w:t xml:space="preserve">приложении N 4</w:t>
        </w:r>
      </w:hyperlink>
      <w:r>
        <w:rPr>
          <w:sz w:val="20"/>
        </w:rPr>
        <w:t xml:space="preserve"> к настоящему Порядку), который направляется во врачебную комиссию медицинской организации, в том числе в электронном виде.</w:t>
      </w:r>
    </w:p>
    <w:p>
      <w:pPr>
        <w:pStyle w:val="0"/>
        <w:spacing w:before="200" w:line-rule="auto"/>
        <w:ind w:firstLine="540"/>
        <w:jc w:val="both"/>
      </w:pPr>
      <w:r>
        <w:rPr>
          <w:sz w:val="20"/>
        </w:rPr>
        <w:t xml:space="preserve">22. Врачебная комиссия медицинской организации на основании поименных списков специалистов авиационного персонала ГА, подлежащих обязательным периодическим медицинским осмотрам, с учетом результатов ранее проведенных (не позднее одного года) предварительного или периодического осмотра, диспансеризации, иных медицинских осмотров, подтвержденных документами, в том числе полученных с применением электронного обмена между медицинскими организациями, должна определить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pPr>
        <w:pStyle w:val="0"/>
        <w:spacing w:before="200" w:line-rule="auto"/>
        <w:ind w:firstLine="540"/>
        <w:jc w:val="both"/>
      </w:pPr>
      <w:r>
        <w:rPr>
          <w:sz w:val="20"/>
        </w:rPr>
        <w:t xml:space="preserve">23. Медицинская организация должна согласовывать с работодателем дату начала проведения периодического осмотра и в срок не позднее 14 рабочих дней до указанной даты составить, согласовать с работодателем и утвердить календарный план проведения периодического медицинского осмотра (далее - календарный план).</w:t>
      </w:r>
    </w:p>
    <w:p>
      <w:pPr>
        <w:pStyle w:val="0"/>
        <w:spacing w:before="200" w:line-rule="auto"/>
        <w:ind w:firstLine="540"/>
        <w:jc w:val="both"/>
      </w:pPr>
      <w:r>
        <w:rPr>
          <w:sz w:val="20"/>
        </w:rPr>
        <w:t xml:space="preserve">24. Работодатель не позднее 10 рабочих дней до даты начала проведения периодического осмотра обязан ознакомить специалистов авиационного персонала ГА, подлежащих периодическому осмотру, с календарным планом.</w:t>
      </w:r>
    </w:p>
    <w:p>
      <w:pPr>
        <w:pStyle w:val="0"/>
        <w:spacing w:before="200" w:line-rule="auto"/>
        <w:ind w:firstLine="540"/>
        <w:jc w:val="both"/>
      </w:pPr>
      <w:r>
        <w:rPr>
          <w:sz w:val="20"/>
        </w:rPr>
        <w:t xml:space="preserve">25. Для прохождения периодического осмотра специалист авиационного персонала ГА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history="0" w:anchor="P81" w:tooltip="12. Для прохождения предварительного осмотра лицо, претендующее на замещение должности специалиста из числа авиационного персонала ГА, представляет в медицинскую организацию, в которой проводится предварительный осмотр, следующие документы:">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26. На специалиста авиационного персонала ГА, проходящего периодический осмотр, в медицинской организации оформляется медицинская карта (при отсутствии), в которую вносятся заключения врачей-специалистов, результаты лабораторных и иных исследований, заключение по результатам периодического осмотра. Ведение медицинской карты может осуществляться в форме электронного документа.</w:t>
      </w:r>
    </w:p>
    <w:p>
      <w:pPr>
        <w:pStyle w:val="0"/>
        <w:spacing w:before="200" w:line-rule="auto"/>
        <w:ind w:firstLine="540"/>
        <w:jc w:val="both"/>
      </w:pPr>
      <w:r>
        <w:rPr>
          <w:sz w:val="20"/>
        </w:rPr>
        <w:t xml:space="preserve">27. При проведении периодических осмотров обследуемые специалисты авиационного персонала ГА проходят (за исключением осмотров и исследований, результаты которых учтены в соответствии с </w:t>
      </w:r>
      <w:hyperlink w:history="0" w:anchor="P68" w:tooltip="7. При проведении обязательного предварительного или периодического медицинского осмотра лица, претендующего на замещение должности специалиста из числа авиационного персонала ГА, должны учитываться результаты ранее проведенных (не позднее 12 месяцев) обязательного предварительного или периодического медицинского осмотра, диспансеризации, за исключением случаев выявления у специалистов из числа авиационного персонала ГА симптомов и синдромов заболеваний, свидетельствующих о наличии медицинских показаний ...">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а) осмотр врача-терапевта, врача-невролога, врача-психиатра и врача-психиатра-нарколога;</w:t>
      </w:r>
    </w:p>
    <w:p>
      <w:pPr>
        <w:pStyle w:val="0"/>
        <w:spacing w:before="200" w:line-rule="auto"/>
        <w:ind w:firstLine="540"/>
        <w:jc w:val="both"/>
      </w:pPr>
      <w:r>
        <w:rPr>
          <w:sz w:val="20"/>
        </w:rPr>
        <w:t xml:space="preserve">б) следующие исследования:</w:t>
      </w:r>
    </w:p>
    <w:p>
      <w:pPr>
        <w:pStyle w:val="0"/>
        <w:spacing w:before="200" w:line-rule="auto"/>
        <w:ind w:firstLine="540"/>
        <w:jc w:val="both"/>
      </w:pPr>
      <w:r>
        <w:rPr>
          <w:sz w:val="20"/>
        </w:rPr>
        <w:t xml:space="preserve">общий анализ крови (гемоглобин, цветной показатель, эритроциты, тромбоциты, лейкоциты, лейкоцитарная формула, СОЭ);</w:t>
      </w:r>
    </w:p>
    <w:p>
      <w:pPr>
        <w:pStyle w:val="0"/>
        <w:spacing w:before="200" w:line-rule="auto"/>
        <w:ind w:firstLine="540"/>
        <w:jc w:val="both"/>
      </w:pPr>
      <w:r>
        <w:rPr>
          <w:sz w:val="20"/>
        </w:rPr>
        <w:t xml:space="preserve">клинический анализ мочи (удельный вес, белок, сахар, микроскопия осадка);</w:t>
      </w:r>
    </w:p>
    <w:p>
      <w:pPr>
        <w:pStyle w:val="0"/>
        <w:spacing w:before="200" w:line-rule="auto"/>
        <w:ind w:firstLine="540"/>
        <w:jc w:val="both"/>
      </w:pPr>
      <w:r>
        <w:rPr>
          <w:sz w:val="20"/>
        </w:rPr>
        <w:t xml:space="preserve">электрокардиография в покое;</w:t>
      </w:r>
    </w:p>
    <w:p>
      <w:pPr>
        <w:pStyle w:val="0"/>
        <w:spacing w:before="200" w:line-rule="auto"/>
        <w:ind w:firstLine="540"/>
        <w:jc w:val="both"/>
      </w:pPr>
      <w:r>
        <w:rPr>
          <w:sz w:val="20"/>
        </w:rPr>
        <w:t xml:space="preserve">измерение артериального давления на периферических артериях;</w:t>
      </w:r>
    </w:p>
    <w:p>
      <w:pPr>
        <w:pStyle w:val="0"/>
        <w:spacing w:before="200" w:line-rule="auto"/>
        <w:ind w:firstLine="540"/>
        <w:jc w:val="both"/>
      </w:pPr>
      <w:r>
        <w:rPr>
          <w:sz w:val="20"/>
        </w:rPr>
        <w:t xml:space="preserve">определение уровня общего холестерина в крови (допускается использование экспресс-метода);</w:t>
      </w:r>
    </w:p>
    <w:p>
      <w:pPr>
        <w:pStyle w:val="0"/>
        <w:spacing w:before="200" w:line-rule="auto"/>
        <w:ind w:firstLine="540"/>
        <w:jc w:val="both"/>
      </w:pPr>
      <w:r>
        <w:rPr>
          <w:sz w:val="20"/>
        </w:rPr>
        <w:t xml:space="preserve">исследование уровня глюкозы в крови натощак (допускается использование экспресс-метода);</w:t>
      </w:r>
    </w:p>
    <w:p>
      <w:pPr>
        <w:pStyle w:val="0"/>
        <w:spacing w:before="200" w:line-rule="auto"/>
        <w:ind w:firstLine="540"/>
        <w:jc w:val="both"/>
      </w:pPr>
      <w:r>
        <w:rPr>
          <w:sz w:val="20"/>
        </w:rPr>
        <w:t xml:space="preserve">определение относительного сердечно-сосудистого риска у лиц в возрасте от 18 до 40 лет включительно;</w:t>
      </w:r>
    </w:p>
    <w:p>
      <w:pPr>
        <w:pStyle w:val="0"/>
        <w:spacing w:before="200" w:line-rule="auto"/>
        <w:ind w:firstLine="540"/>
        <w:jc w:val="both"/>
      </w:pPr>
      <w:r>
        <w:rPr>
          <w:sz w:val="20"/>
        </w:rPr>
        <w:t xml:space="preserve">определение абсолютного сердечно-сосудистого риска - у лиц в возрасте старше 40 лет;</w:t>
      </w:r>
    </w:p>
    <w:p>
      <w:pPr>
        <w:pStyle w:val="0"/>
        <w:spacing w:before="200" w:line-rule="auto"/>
        <w:ind w:firstLine="540"/>
        <w:jc w:val="both"/>
      </w:pPr>
      <w:r>
        <w:rPr>
          <w:sz w:val="20"/>
        </w:rPr>
        <w:t xml:space="preserve">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специалисту авиационного персонала ГА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pPr>
        <w:pStyle w:val="0"/>
        <w:spacing w:before="200" w:line-rule="auto"/>
        <w:ind w:firstLine="540"/>
        <w:jc w:val="both"/>
      </w:pPr>
      <w:r>
        <w:rPr>
          <w:sz w:val="20"/>
        </w:rPr>
        <w:t xml:space="preserve">измерение внутриглазного давления у лиц в возрасте с 40 лет и старше;</w:t>
      </w:r>
    </w:p>
    <w:p>
      <w:pPr>
        <w:pStyle w:val="0"/>
        <w:spacing w:before="200" w:line-rule="auto"/>
        <w:ind w:firstLine="540"/>
        <w:jc w:val="both"/>
      </w:pPr>
      <w:r>
        <w:rPr>
          <w:sz w:val="20"/>
        </w:rPr>
        <w:t xml:space="preserve">в) женщины дополнительно в обязательном порядке должны проходить:</w:t>
      </w:r>
    </w:p>
    <w:p>
      <w:pPr>
        <w:pStyle w:val="0"/>
        <w:spacing w:before="200" w:line-rule="auto"/>
        <w:ind w:firstLine="540"/>
        <w:jc w:val="both"/>
      </w:pPr>
      <w:r>
        <w:rPr>
          <w:sz w:val="20"/>
        </w:rPr>
        <w:t xml:space="preserve">осмотр врача акушера-гинеколога с проведением бактериологического (на флору) и цитологического (на атипичные клетки) исследования;</w:t>
      </w:r>
    </w:p>
    <w:p>
      <w:pPr>
        <w:pStyle w:val="0"/>
        <w:spacing w:before="200" w:line-rule="auto"/>
        <w:ind w:firstLine="540"/>
        <w:jc w:val="both"/>
      </w:pPr>
      <w:r>
        <w:rPr>
          <w:sz w:val="20"/>
        </w:rPr>
        <w:t xml:space="preserve">ультразвуковое исследование органов малого таза;</w:t>
      </w:r>
    </w:p>
    <w:p>
      <w:pPr>
        <w:pStyle w:val="0"/>
        <w:spacing w:before="200" w:line-rule="auto"/>
        <w:ind w:firstLine="540"/>
        <w:jc w:val="both"/>
      </w:pPr>
      <w:r>
        <w:rPr>
          <w:sz w:val="20"/>
        </w:rPr>
        <w:t xml:space="preserve">женщины старше 40 лет -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pPr>
        <w:pStyle w:val="0"/>
        <w:spacing w:before="200" w:line-rule="auto"/>
        <w:ind w:firstLine="540"/>
        <w:jc w:val="both"/>
      </w:pPr>
      <w:r>
        <w:rPr>
          <w:sz w:val="20"/>
        </w:rPr>
        <w:t xml:space="preserve">28. Периодические осмотры должны проводиться с учетом перечня медицинских противопоказаний к выполнению работ специалистами из числа авиационного персонала ГА, установленного </w:t>
      </w:r>
      <w:hyperlink w:history="0" r:id="rId22"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Порядком</w:t>
        </w:r>
      </w:hyperlink>
      <w:r>
        <w:rPr>
          <w:sz w:val="20"/>
        </w:rPr>
        <w:t xml:space="preserve"> N 29н.</w:t>
      </w:r>
    </w:p>
    <w:p>
      <w:pPr>
        <w:pStyle w:val="0"/>
        <w:spacing w:before="200" w:line-rule="auto"/>
        <w:ind w:firstLine="540"/>
        <w:jc w:val="both"/>
      </w:pPr>
      <w:r>
        <w:rPr>
          <w:sz w:val="20"/>
        </w:rPr>
        <w:t xml:space="preserve">29. Периодический осмотр является завершенным в случае наличия заключения врачей-специалистов и результатов лабораторных и иных исследований в объеме, установленном договором между медицинской организацией и работодателем с учетом результатов ранее проведенных (не позднее одного года) медицинских осмотров, диспансеризаций.</w:t>
      </w:r>
    </w:p>
    <w:p>
      <w:pPr>
        <w:pStyle w:val="0"/>
        <w:spacing w:before="200" w:line-rule="auto"/>
        <w:ind w:firstLine="540"/>
        <w:jc w:val="both"/>
      </w:pPr>
      <w:r>
        <w:rPr>
          <w:sz w:val="20"/>
        </w:rPr>
        <w:t xml:space="preserve">30. По окончании прохождения специалистом авиационного персонала ГА периодического осмотра медицинской организацией оформляется заключение по его результатам в соответствии с </w:t>
      </w:r>
      <w:hyperlink w:history="0" w:anchor="P112" w:tooltip="18. В Заключении указываются:">
        <w:r>
          <w:rPr>
            <w:sz w:val="20"/>
            <w:color w:val="0000ff"/>
          </w:rPr>
          <w:t xml:space="preserve">пунктами 18</w:t>
        </w:r>
      </w:hyperlink>
      <w:r>
        <w:rPr>
          <w:sz w:val="20"/>
        </w:rPr>
        <w:t xml:space="preserve"> и </w:t>
      </w:r>
      <w:hyperlink w:history="0" w:anchor="P119" w:tooltip="19. Заключение подписывается председателем врачебной комиссии с указанием его фамилии и инициалов имени и отчества (при наличии) и заверяется печатью (при наличии) медицинской организации, проводившей медицинский осмотр.">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31. Заключение по результатам периодического осмотра оформляется в четырех экземплярах, один экземпляр которого не позднее 5 рабочих дней выдается специалисту авиационного персонала ГА. Второй экземпляр заключения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в которой специалист авиационного персонала ГА находится на медицинском обслуживании.</w:t>
      </w:r>
    </w:p>
    <w:p>
      <w:pPr>
        <w:pStyle w:val="0"/>
        <w:spacing w:before="200" w:line-rule="auto"/>
        <w:ind w:firstLine="540"/>
        <w:jc w:val="both"/>
      </w:pPr>
      <w:r>
        <w:rPr>
          <w:sz w:val="20"/>
        </w:rPr>
        <w:t xml:space="preserve">32. По результатам периодического осмотра специалисту авиационного персонала ГА должны быть даны рекомендации по профилактике заболеваний, в том числе профессиональных, а при наличии медицинских показаний - по дальнейшему наблюдению, лечению и медицинской реабилитации.</w:t>
      </w:r>
    </w:p>
    <w:p>
      <w:pPr>
        <w:pStyle w:val="0"/>
        <w:spacing w:before="200" w:line-rule="auto"/>
        <w:ind w:firstLine="540"/>
        <w:jc w:val="both"/>
      </w:pPr>
      <w:r>
        <w:rPr>
          <w:sz w:val="20"/>
        </w:rPr>
        <w:t xml:space="preserve">33. По итогам проведения периодических осмотров медицинская организация не позднее чем через 30 дней после завершения проведения периодических осмотров должна обобщить их результаты и составить заключительный акт в соответствии с </w:t>
      </w:r>
      <w:hyperlink w:history="0" r:id="rId23"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Порядком</w:t>
        </w:r>
      </w:hyperlink>
      <w:r>
        <w:rPr>
          <w:sz w:val="20"/>
        </w:rPr>
        <w:t xml:space="preserve"> N 29н.</w:t>
      </w:r>
    </w:p>
    <w:p>
      <w:pPr>
        <w:pStyle w:val="0"/>
        <w:spacing w:before="200" w:line-rule="auto"/>
        <w:ind w:firstLine="540"/>
        <w:jc w:val="both"/>
      </w:pPr>
      <w:r>
        <w:rPr>
          <w:sz w:val="20"/>
        </w:rPr>
        <w:t xml:space="preserve">Заключительный акт должен быть подписан председателем врачебной комиссии и заверен печатью медицинской организации (при наличии).</w:t>
      </w:r>
    </w:p>
    <w:p>
      <w:pPr>
        <w:pStyle w:val="0"/>
        <w:spacing w:before="200" w:line-rule="auto"/>
        <w:ind w:firstLine="540"/>
        <w:jc w:val="both"/>
      </w:pPr>
      <w:r>
        <w:rPr>
          <w:sz w:val="20"/>
        </w:rPr>
        <w:t xml:space="preserve">34. Для оформления заключительного акта работодатель должен представлять в медицинскую организацию общие сведения об организации гражданской авиации, необходимые для составления заключительного акта по результатам периодического медицинского осмотра (рекомендуемый образец приведен в </w:t>
      </w:r>
      <w:hyperlink w:history="0" w:anchor="P393" w:tooltip="Общие сведения">
        <w:r>
          <w:rPr>
            <w:sz w:val="20"/>
            <w:color w:val="0000ff"/>
          </w:rPr>
          <w:t xml:space="preserve">приложении N 5</w:t>
        </w:r>
      </w:hyperlink>
      <w:r>
        <w:rPr>
          <w:sz w:val="20"/>
        </w:rPr>
        <w:t xml:space="preserve"> к настоящему Порядку).</w:t>
      </w:r>
    </w:p>
    <w:p>
      <w:pPr>
        <w:pStyle w:val="0"/>
        <w:spacing w:before="200" w:line-rule="auto"/>
        <w:ind w:firstLine="540"/>
        <w:jc w:val="both"/>
      </w:pPr>
      <w:r>
        <w:rPr>
          <w:sz w:val="20"/>
        </w:rPr>
        <w:t xml:space="preserve">35. Заключительный акт (в том числе в электронной форме) должен быть составлен в 5 экземплярах, которые должны быть направлены медицинской организацией в течение 5 рабочих дней с даты утверждения акта лицам, указанным в </w:t>
      </w:r>
      <w:hyperlink w:history="0" r:id="rId24"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Порядке</w:t>
        </w:r>
      </w:hyperlink>
      <w:r>
        <w:rPr>
          <w:sz w:val="20"/>
        </w:rPr>
        <w:t xml:space="preserve"> N 29н.</w:t>
      </w:r>
    </w:p>
    <w:p>
      <w:pPr>
        <w:pStyle w:val="0"/>
        <w:spacing w:before="200" w:line-rule="auto"/>
        <w:ind w:firstLine="540"/>
        <w:jc w:val="both"/>
      </w:pPr>
      <w:r>
        <w:rPr>
          <w:sz w:val="20"/>
        </w:rPr>
        <w:t xml:space="preserve">36. Специалисты авиационного персонала ГА, имеющие заключения о предварительном диагнозе профессионального заболевания, в месячный срок со дня получения заключения должны направляться медицинской организацией в центр профессиональной патологии в соответствии с </w:t>
      </w:r>
      <w:hyperlink w:history="0" r:id="rId25" w:tooltip="Приказ Минздрава России от 13.11.2012 N 911н (ред. от 21.02.2020)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 {КонсультантПлюс}">
        <w:r>
          <w:rPr>
            <w:sz w:val="20"/>
            <w:color w:val="0000ff"/>
          </w:rPr>
          <w:t xml:space="preserve">Порядком</w:t>
        </w:r>
      </w:hyperlink>
      <w:r>
        <w:rPr>
          <w:sz w:val="20"/>
        </w:rPr>
        <w:t xml:space="preserve"> оказания медицинской помощи при острых и хронических профессиональных заболеваниях, утвержденным приказом Министерства здравоохранения Российской Федерации от 13 ноября 2012 г. N 911н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Зарегистрирован Министерством юстиции Российской Федерации 21 декабря 2012 г., регистрационный N 26268,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28 июля 2020 г., регистрационный N 59083).</w:t>
      </w:r>
    </w:p>
    <w:p>
      <w:pPr>
        <w:pStyle w:val="0"/>
        <w:jc w:val="both"/>
      </w:pPr>
      <w:r>
        <w:rPr>
          <w:sz w:val="20"/>
        </w:rPr>
      </w:r>
    </w:p>
    <w:p>
      <w:pPr>
        <w:pStyle w:val="2"/>
        <w:outlineLvl w:val="1"/>
        <w:jc w:val="center"/>
      </w:pPr>
      <w:r>
        <w:rPr>
          <w:sz w:val="20"/>
        </w:rPr>
        <w:t xml:space="preserve">IV. Проведение химико-токсикологических исследований</w:t>
      </w:r>
    </w:p>
    <w:p>
      <w:pPr>
        <w:pStyle w:val="0"/>
        <w:jc w:val="both"/>
      </w:pPr>
      <w:r>
        <w:rPr>
          <w:sz w:val="20"/>
        </w:rPr>
      </w:r>
    </w:p>
    <w:p>
      <w:pPr>
        <w:pStyle w:val="0"/>
        <w:ind w:firstLine="540"/>
        <w:jc w:val="both"/>
      </w:pPr>
      <w:r>
        <w:rPr>
          <w:sz w:val="20"/>
        </w:rPr>
        <w:t xml:space="preserve">37. Предварительный осмотр и периодический осмотр специалистов из числа авиационного персонала ГА и лиц, претендующих на замещение должностей из числа специалистов авиационного персонала ГА, включают ХТИ.</w:t>
      </w:r>
    </w:p>
    <w:p>
      <w:pPr>
        <w:pStyle w:val="0"/>
        <w:spacing w:before="200" w:line-rule="auto"/>
        <w:ind w:firstLine="540"/>
        <w:jc w:val="both"/>
      </w:pPr>
      <w:r>
        <w:rPr>
          <w:sz w:val="20"/>
        </w:rPr>
        <w:t xml:space="preserve">38. Целью ХТИ является раннее выявление немедицинского потребления наркотических средств, психотропных веществ и их метаболитов.</w:t>
      </w:r>
    </w:p>
    <w:p>
      <w:pPr>
        <w:pStyle w:val="0"/>
        <w:spacing w:before="200" w:line-rule="auto"/>
        <w:ind w:firstLine="540"/>
        <w:jc w:val="both"/>
      </w:pPr>
      <w:r>
        <w:rPr>
          <w:sz w:val="20"/>
        </w:rPr>
        <w:t xml:space="preserve">39. ХТИ проводятся в целях обнаружения и последующей идентификации в образцах биологических объектов (мочи) работника наркотических средств, психотропных веществ и их метаболитов.</w:t>
      </w:r>
    </w:p>
    <w:p>
      <w:pPr>
        <w:pStyle w:val="0"/>
        <w:spacing w:before="200" w:line-rule="auto"/>
        <w:ind w:firstLine="540"/>
        <w:jc w:val="both"/>
      </w:pPr>
      <w:r>
        <w:rPr>
          <w:sz w:val="20"/>
        </w:rPr>
        <w:t xml:space="preserve">40. ХТИ должны проводиться в два этапа:</w:t>
      </w:r>
    </w:p>
    <w:p>
      <w:pPr>
        <w:pStyle w:val="0"/>
        <w:spacing w:before="200" w:line-rule="auto"/>
        <w:ind w:firstLine="540"/>
        <w:jc w:val="both"/>
      </w:pPr>
      <w:r>
        <w:rPr>
          <w:sz w:val="20"/>
        </w:rPr>
        <w:t xml:space="preserve">1) предварительные ХТИ, направленные на получение объективных результатов выявления в образцах биологических жидкостей человека наркотических средств, психотропных веществ и их метаболитов;</w:t>
      </w:r>
    </w:p>
    <w:p>
      <w:pPr>
        <w:pStyle w:val="0"/>
        <w:spacing w:before="200" w:line-rule="auto"/>
        <w:ind w:firstLine="540"/>
        <w:jc w:val="both"/>
      </w:pPr>
      <w:r>
        <w:rPr>
          <w:sz w:val="20"/>
        </w:rPr>
        <w:t xml:space="preserve">2) подтверждающие ХТИ, направленные на идентификацию в образцах биологических жидкостей человека наркотических средств, психотропных веществ и их метаболитов.</w:t>
      </w:r>
    </w:p>
    <w:p>
      <w:pPr>
        <w:pStyle w:val="0"/>
        <w:spacing w:before="200" w:line-rule="auto"/>
        <w:ind w:firstLine="540"/>
        <w:jc w:val="both"/>
      </w:pPr>
      <w:r>
        <w:rPr>
          <w:sz w:val="20"/>
        </w:rPr>
        <w:t xml:space="preserve">41. ХТИ образца биологического объекта в обязательном порядке должны проводиться на следующие химические вещества, включая их производные, метаболиты и аналоги: опиаты, растительные и синтетические каннабиноиды, фенилалкиламины (амфетамин, метамфетамин), синтетические катиноны, кокаин, метадон, бензодиазепины, барбитураты.</w:t>
      </w:r>
    </w:p>
    <w:p>
      <w:pPr>
        <w:pStyle w:val="0"/>
        <w:spacing w:before="200" w:line-rule="auto"/>
        <w:ind w:firstLine="540"/>
        <w:jc w:val="both"/>
      </w:pPr>
      <w:r>
        <w:rPr>
          <w:sz w:val="20"/>
        </w:rPr>
        <w:t xml:space="preserve">42. Биологическим объектом для предварительных ХТИ и подтверждающих ХТИ является моча.</w:t>
      </w:r>
    </w:p>
    <w:p>
      <w:pPr>
        <w:pStyle w:val="0"/>
        <w:spacing w:before="200" w:line-rule="auto"/>
        <w:ind w:firstLine="540"/>
        <w:jc w:val="both"/>
      </w:pPr>
      <w:r>
        <w:rPr>
          <w:sz w:val="20"/>
        </w:rPr>
        <w:t xml:space="preserve">43. Отбор, транспортировка и хранение биологического объекта для проведения предварительных и подтверждающих ХТИ должны осуществляться в соответствии с </w:t>
      </w:r>
      <w:hyperlink w:history="0" r:id="rId26"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(далее - приказ Минздравсоцразвития России N 40)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Зарегистрирован Министерством юстиции Российской Федерации 26 февраля 2006 г., регистрационный N 7544.</w:t>
      </w:r>
    </w:p>
    <w:p>
      <w:pPr>
        <w:pStyle w:val="0"/>
        <w:jc w:val="both"/>
      </w:pPr>
      <w:r>
        <w:rPr>
          <w:sz w:val="20"/>
        </w:rPr>
      </w:r>
    </w:p>
    <w:p>
      <w:pPr>
        <w:pStyle w:val="0"/>
        <w:ind w:firstLine="540"/>
        <w:jc w:val="both"/>
      </w:pPr>
      <w:r>
        <w:rPr>
          <w:sz w:val="20"/>
        </w:rPr>
        <w:t xml:space="preserve">44. Предварительные ХТИ должны проводиться иммунохимическими методами, исключающими визуальную оценку результатов предварительных ХТИ, одновременно на все вещества и не позднее двух часов с момента отбора образца биологического объекта (мочи) с применением анализаторов, обеспечивающих регистрацию и количественную оценку результатов предварительных ХТИ путем сравнения полученного результата с калибровочной кривой.</w:t>
      </w:r>
    </w:p>
    <w:p>
      <w:pPr>
        <w:pStyle w:val="0"/>
        <w:spacing w:before="200" w:line-rule="auto"/>
        <w:ind w:firstLine="540"/>
        <w:jc w:val="both"/>
      </w:pPr>
      <w:r>
        <w:rPr>
          <w:sz w:val="20"/>
        </w:rPr>
        <w:t xml:space="preserve">45. Результаты предварительных ХТИ должны заноситься в журнал регистрации отбора биологических объектов, </w:t>
      </w:r>
      <w:hyperlink w:history="0" r:id="rId27"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форма</w:t>
        </w:r>
      </w:hyperlink>
      <w:r>
        <w:rPr>
          <w:sz w:val="20"/>
        </w:rPr>
        <w:t xml:space="preserve"> которой установлена приказом Минздравсоцразвития России N 40.</w:t>
      </w:r>
    </w:p>
    <w:p>
      <w:pPr>
        <w:pStyle w:val="0"/>
        <w:spacing w:before="200" w:line-rule="auto"/>
        <w:ind w:firstLine="540"/>
        <w:jc w:val="both"/>
      </w:pPr>
      <w:r>
        <w:rPr>
          <w:sz w:val="20"/>
        </w:rPr>
        <w:t xml:space="preserve">46. При получении отрицательных результатов предварительных ХТИ образец биологического материала должен быть утилизирован, результаты предварительных ХТИ должны оформляться в соответствии со справкой о результатах химико-токсикологических исследований, </w:t>
      </w:r>
      <w:hyperlink w:history="0" r:id="rId2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форма</w:t>
        </w:r>
      </w:hyperlink>
      <w:r>
        <w:rPr>
          <w:sz w:val="20"/>
        </w:rPr>
        <w:t xml:space="preserve"> которой установлена приказом Минздравсоцразвития России N 40.</w:t>
      </w:r>
    </w:p>
    <w:p>
      <w:pPr>
        <w:pStyle w:val="0"/>
        <w:spacing w:before="200" w:line-rule="auto"/>
        <w:ind w:firstLine="540"/>
        <w:jc w:val="both"/>
      </w:pPr>
      <w:r>
        <w:rPr>
          <w:sz w:val="20"/>
        </w:rPr>
        <w:t xml:space="preserve">47. При получении положительных результатов предварительных ХТИ медицинская организация должна организовать отправку биологического материала для проведения подтверждающих ХТИ в химико-токсикологическую лабораторию медицинской организации, уполномоченной на проведение такого рода исследований.</w:t>
      </w:r>
    </w:p>
    <w:p>
      <w:pPr>
        <w:pStyle w:val="0"/>
        <w:spacing w:before="200" w:line-rule="auto"/>
        <w:ind w:firstLine="540"/>
        <w:jc w:val="both"/>
      </w:pPr>
      <w:r>
        <w:rPr>
          <w:sz w:val="20"/>
        </w:rPr>
        <w:t xml:space="preserve">48. Подтверждающие ХТИ должны проводиться в химико-токсикологической лаборатории методами газовой и (или) жидкостной хроматографии с масс-спектрометрическим детектированием с помощью технических средств, обеспечивающих регистрацию и обработку результатов исследования путем сравнения полученного результата с данными электронных библиотек масс-спектров.</w:t>
      </w:r>
    </w:p>
    <w:p>
      <w:pPr>
        <w:pStyle w:val="0"/>
        <w:spacing w:before="200" w:line-rule="auto"/>
        <w:ind w:firstLine="540"/>
        <w:jc w:val="both"/>
      </w:pPr>
      <w:r>
        <w:rPr>
          <w:sz w:val="20"/>
        </w:rPr>
        <w:t xml:space="preserve">49. Срок для получения результатов, подтверждающих ХТИ, не должен превышать 10 календарных дней.</w:t>
      </w:r>
    </w:p>
    <w:p>
      <w:pPr>
        <w:pStyle w:val="0"/>
        <w:spacing w:before="200" w:line-rule="auto"/>
        <w:ind w:firstLine="540"/>
        <w:jc w:val="both"/>
      </w:pPr>
      <w:r>
        <w:rPr>
          <w:sz w:val="20"/>
        </w:rPr>
        <w:t xml:space="preserve">50. По результатам подтверждающих ХТИ должна оформляться </w:t>
      </w:r>
      <w:hyperlink w:history="0" r:id="rId29"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справка</w:t>
        </w:r>
      </w:hyperlink>
      <w:r>
        <w:rPr>
          <w:sz w:val="20"/>
        </w:rPr>
        <w:t xml:space="preserve"> о результатах химико-токсикологических исследований, заполненная в соответствии с </w:t>
      </w:r>
      <w:hyperlink w:history="0" r:id="rId30"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Минздравсоцразвития России N 40.</w:t>
      </w:r>
    </w:p>
    <w:p>
      <w:pPr>
        <w:pStyle w:val="0"/>
        <w:spacing w:before="200" w:line-rule="auto"/>
        <w:ind w:firstLine="540"/>
        <w:jc w:val="both"/>
      </w:pPr>
      <w:r>
        <w:rPr>
          <w:sz w:val="20"/>
        </w:rPr>
        <w:t xml:space="preserve">51. По желанию специалиста из числа авиационного персонала ГА или лица, претендующего на замещение должности специалиста авиационного персонала ГА, медицинской организацией, проводившей медицинский осмотр, выдается копия справки о результатах предварительных и (или) подтверждающих ХТИ.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bookmarkStart w:id="193" w:name="P193"/>
    <w:bookmarkEnd w:id="193"/>
    <w:p>
      <w:pPr>
        <w:pStyle w:val="2"/>
        <w:jc w:val="center"/>
      </w:pPr>
      <w:r>
        <w:rPr>
          <w:sz w:val="20"/>
        </w:rPr>
        <w:t xml:space="preserve">ПЕРИОДИЧНОСТЬ</w:t>
      </w:r>
    </w:p>
    <w:p>
      <w:pPr>
        <w:pStyle w:val="2"/>
        <w:jc w:val="center"/>
      </w:pPr>
      <w:r>
        <w:rPr>
          <w:sz w:val="20"/>
        </w:rPr>
        <w:t xml:space="preserve">ОБЯЗАТЕЛЬНЫХ МЕДИЦИНСКИХ ОСМОТРОВ, УЧАСТИЕ ВРАЧЕЙ</w:t>
      </w:r>
    </w:p>
    <w:p>
      <w:pPr>
        <w:pStyle w:val="2"/>
        <w:jc w:val="center"/>
      </w:pPr>
      <w:r>
        <w:rPr>
          <w:sz w:val="20"/>
        </w:rPr>
        <w:t xml:space="preserve">СПЕЦИАЛИСТОВ, ЛАБОРАТОРНЫЕ И ФУНКЦИОНАЛЬНЫЕ ИССЛЕДОВАНИЯ</w:t>
      </w:r>
    </w:p>
    <w:p>
      <w:pPr>
        <w:pStyle w:val="2"/>
        <w:jc w:val="center"/>
      </w:pPr>
      <w:r>
        <w:rPr>
          <w:sz w:val="20"/>
        </w:rPr>
        <w:t xml:space="preserve">ПРИ ПРОВЕДЕНИИ ОБЯЗАТЕЛЬНЫХ ПРЕДВАРИТЕЛЬНЫХ И ПЕРИОДИЧЕСКИХ</w:t>
      </w:r>
    </w:p>
    <w:p>
      <w:pPr>
        <w:pStyle w:val="2"/>
        <w:jc w:val="center"/>
      </w:pPr>
      <w:r>
        <w:rPr>
          <w:sz w:val="20"/>
        </w:rPr>
        <w:t xml:space="preserve">МЕДИЦИНСКИХ ОСМОТРОВ СПЕЦИАЛИСТОВ ИЗ ЧИСЛА АВИАЦИОННОГО</w:t>
      </w:r>
    </w:p>
    <w:p>
      <w:pPr>
        <w:pStyle w:val="2"/>
        <w:jc w:val="center"/>
      </w:pPr>
      <w:r>
        <w:rPr>
          <w:sz w:val="20"/>
        </w:rPr>
        <w:t xml:space="preserve">ПЕРСОНАЛА ГРАЖДАНСКОЙ АВИАЦИИ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247"/>
        <w:gridCol w:w="2041"/>
        <w:gridCol w:w="1587"/>
        <w:gridCol w:w="1644"/>
      </w:tblGrid>
      <w:tr>
        <w:tc>
          <w:tcPr>
            <w:tcW w:w="2494" w:type="dxa"/>
            <w:vMerge w:val="restart"/>
          </w:tcPr>
          <w:p>
            <w:pPr>
              <w:pStyle w:val="0"/>
              <w:jc w:val="center"/>
            </w:pPr>
            <w:r>
              <w:rPr>
                <w:sz w:val="20"/>
              </w:rPr>
              <w:t xml:space="preserve">Категория специалистов авиационного персонала гражданской авиации</w:t>
            </w:r>
          </w:p>
        </w:tc>
        <w:tc>
          <w:tcPr>
            <w:tcW w:w="1247" w:type="dxa"/>
            <w:vMerge w:val="restart"/>
          </w:tcPr>
          <w:p>
            <w:pPr>
              <w:pStyle w:val="0"/>
              <w:jc w:val="center"/>
            </w:pPr>
            <w:r>
              <w:rPr>
                <w:sz w:val="20"/>
              </w:rPr>
              <w:t xml:space="preserve">Периодичность осмотров в соответствии с настоящим </w:t>
            </w:r>
            <w:hyperlink w:history="0" w:anchor="P33" w:tooltip="ПОРЯДОК">
              <w:r>
                <w:rPr>
                  <w:sz w:val="20"/>
                  <w:color w:val="0000ff"/>
                </w:rPr>
                <w:t xml:space="preserve">Порядком</w:t>
              </w:r>
            </w:hyperlink>
          </w:p>
        </w:tc>
        <w:tc>
          <w:tcPr>
            <w:tcW w:w="2041" w:type="dxa"/>
            <w:vMerge w:val="restart"/>
          </w:tcPr>
          <w:p>
            <w:pPr>
              <w:pStyle w:val="0"/>
              <w:jc w:val="center"/>
            </w:pPr>
            <w:r>
              <w:rPr>
                <w:sz w:val="20"/>
              </w:rPr>
              <w:t xml:space="preserve">Периодичность и объем осмотров, проводимых в соответствии со </w:t>
            </w:r>
            <w:hyperlink w:history="0" r:id="rId3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220</w:t>
              </w:r>
            </w:hyperlink>
            <w:r>
              <w:rPr>
                <w:sz w:val="20"/>
              </w:rPr>
              <w:t xml:space="preserve"> Трудового кодекса Российской Федерации </w:t>
            </w:r>
            <w:hyperlink w:history="0" w:anchor="P258" w:tooltip="&lt;1&gt; Собрание законодательства Российской Федерации, 2002, N 1, ст. 3; 2021, N 27, ст. 5139.">
              <w:r>
                <w:rPr>
                  <w:sz w:val="20"/>
                  <w:color w:val="0000ff"/>
                </w:rPr>
                <w:t xml:space="preserve">&lt;1&gt;</w:t>
              </w:r>
            </w:hyperlink>
          </w:p>
        </w:tc>
        <w:tc>
          <w:tcPr>
            <w:gridSpan w:val="2"/>
            <w:tcW w:w="3231" w:type="dxa"/>
          </w:tcPr>
          <w:p>
            <w:pPr>
              <w:pStyle w:val="0"/>
              <w:jc w:val="center"/>
            </w:pPr>
            <w:r>
              <w:rPr>
                <w:sz w:val="20"/>
              </w:rPr>
              <w:t xml:space="preserve">Дополнительно к обязательному объему обследования</w:t>
            </w:r>
          </w:p>
        </w:tc>
      </w:tr>
      <w:tr>
        <w:tc>
          <w:tcPr>
            <w:vMerge w:val="continue"/>
          </w:tcPr>
          <w:p/>
        </w:tc>
        <w:tc>
          <w:tcPr>
            <w:vMerge w:val="continue"/>
          </w:tcPr>
          <w:p/>
        </w:tc>
        <w:tc>
          <w:tcPr>
            <w:vMerge w:val="continue"/>
          </w:tcPr>
          <w:p/>
        </w:tc>
        <w:tc>
          <w:tcPr>
            <w:tcW w:w="1587" w:type="dxa"/>
          </w:tcPr>
          <w:p>
            <w:pPr>
              <w:pStyle w:val="0"/>
              <w:jc w:val="center"/>
            </w:pPr>
            <w:r>
              <w:rPr>
                <w:sz w:val="20"/>
              </w:rPr>
              <w:t xml:space="preserve">Врачи-специалисты</w:t>
            </w:r>
          </w:p>
        </w:tc>
        <w:tc>
          <w:tcPr>
            <w:tcW w:w="1644" w:type="dxa"/>
          </w:tcPr>
          <w:p>
            <w:pPr>
              <w:pStyle w:val="0"/>
              <w:jc w:val="center"/>
            </w:pPr>
            <w:r>
              <w:rPr>
                <w:sz w:val="20"/>
              </w:rPr>
              <w:t xml:space="preserve">Лабораторные и функциональные исследования</w:t>
            </w:r>
          </w:p>
        </w:tc>
      </w:tr>
      <w:tr>
        <w:tc>
          <w:tcPr>
            <w:tcW w:w="2494" w:type="dxa"/>
          </w:tcPr>
          <w:p>
            <w:pPr>
              <w:pStyle w:val="0"/>
              <w:jc w:val="center"/>
            </w:pPr>
            <w:r>
              <w:rPr>
                <w:sz w:val="20"/>
              </w:rPr>
              <w:t xml:space="preserve">1</w:t>
            </w:r>
          </w:p>
        </w:tc>
        <w:tc>
          <w:tcPr>
            <w:tcW w:w="1247" w:type="dxa"/>
          </w:tcPr>
          <w:p>
            <w:pPr>
              <w:pStyle w:val="0"/>
              <w:jc w:val="center"/>
            </w:pPr>
            <w:r>
              <w:rPr>
                <w:sz w:val="20"/>
              </w:rPr>
              <w:t xml:space="preserve">2</w:t>
            </w:r>
          </w:p>
        </w:tc>
        <w:tc>
          <w:tcPr>
            <w:tcW w:w="2041" w:type="dxa"/>
          </w:tcPr>
          <w:p>
            <w:pPr>
              <w:pStyle w:val="0"/>
              <w:jc w:val="center"/>
            </w:pPr>
            <w:r>
              <w:rPr>
                <w:sz w:val="20"/>
              </w:rPr>
              <w:t xml:space="preserve">3</w:t>
            </w:r>
          </w:p>
        </w:tc>
        <w:tc>
          <w:tcPr>
            <w:tcW w:w="1587" w:type="dxa"/>
          </w:tcPr>
          <w:p>
            <w:pPr>
              <w:pStyle w:val="0"/>
              <w:jc w:val="center"/>
            </w:pPr>
            <w:r>
              <w:rPr>
                <w:sz w:val="20"/>
              </w:rPr>
              <w:t xml:space="preserve">4</w:t>
            </w:r>
          </w:p>
        </w:tc>
        <w:tc>
          <w:tcPr>
            <w:tcW w:w="1644" w:type="dxa"/>
          </w:tcPr>
          <w:p>
            <w:pPr>
              <w:pStyle w:val="0"/>
              <w:jc w:val="center"/>
            </w:pPr>
            <w:r>
              <w:rPr>
                <w:sz w:val="20"/>
              </w:rPr>
              <w:t xml:space="preserve">5</w:t>
            </w:r>
          </w:p>
        </w:tc>
      </w:tr>
      <w:tr>
        <w:tc>
          <w:tcPr>
            <w:tcW w:w="2494" w:type="dxa"/>
            <w:vAlign w:val="center"/>
          </w:tcPr>
          <w:p>
            <w:pPr>
              <w:pStyle w:val="0"/>
            </w:pPr>
            <w:r>
              <w:rPr>
                <w:sz w:val="20"/>
              </w:rPr>
              <w:t xml:space="preserve">1. Специалисты, входящие в состав летного экипажа гражданской авиации:</w:t>
            </w:r>
          </w:p>
        </w:tc>
        <w:tc>
          <w:tcPr>
            <w:tcW w:w="1247" w:type="dxa"/>
            <w:vAlign w:val="center"/>
            <w:vMerge w:val="restart"/>
          </w:tcPr>
          <w:p>
            <w:pPr>
              <w:pStyle w:val="0"/>
              <w:jc w:val="center"/>
            </w:pPr>
            <w:r>
              <w:rPr>
                <w:sz w:val="20"/>
              </w:rPr>
              <w:t xml:space="preserve">В соответствии с </w:t>
            </w:r>
            <w:hyperlink w:history="0" w:anchor="P54" w:tooltip="5. Организация проведения обязательных предварительных и периодических медицинских осмотров специалистов авиационного персонала ГА возлагается на работодателя.">
              <w:r>
                <w:rPr>
                  <w:sz w:val="20"/>
                  <w:color w:val="0000ff"/>
                </w:rPr>
                <w:t xml:space="preserve">пунктом 5</w:t>
              </w:r>
            </w:hyperlink>
            <w:r>
              <w:rPr>
                <w:sz w:val="20"/>
              </w:rPr>
              <w:t xml:space="preserve"> настоящего Порядка</w:t>
            </w:r>
          </w:p>
        </w:tc>
        <w:tc>
          <w:tcPr>
            <w:tcW w:w="2041" w:type="dxa"/>
            <w:vAlign w:val="center"/>
            <w:vMerge w:val="restart"/>
          </w:tcPr>
          <w:p>
            <w:pPr>
              <w:pStyle w:val="0"/>
              <w:jc w:val="center"/>
            </w:pPr>
            <w:r>
              <w:rPr>
                <w:sz w:val="20"/>
              </w:rPr>
              <w:t xml:space="preserve">С учетом работ во вредных и (или) опасных условиях труда</w:t>
            </w:r>
          </w:p>
        </w:tc>
        <w:tc>
          <w:tcPr>
            <w:gridSpan w:val="2"/>
            <w:tcW w:w="3231" w:type="dxa"/>
            <w:vAlign w:val="center"/>
            <w:vMerge w:val="restart"/>
          </w:tcPr>
          <w:p>
            <w:pPr>
              <w:pStyle w:val="0"/>
              <w:jc w:val="center"/>
            </w:pPr>
            <w:r>
              <w:rPr>
                <w:sz w:val="20"/>
              </w:rPr>
              <w:t xml:space="preserve">нет</w:t>
            </w:r>
          </w:p>
        </w:tc>
      </w:tr>
      <w:tr>
        <w:tc>
          <w:tcPr>
            <w:tcW w:w="2494" w:type="dxa"/>
            <w:vAlign w:val="center"/>
          </w:tcPr>
          <w:p>
            <w:pPr>
              <w:pStyle w:val="0"/>
            </w:pPr>
            <w:r>
              <w:rPr>
                <w:sz w:val="20"/>
              </w:rPr>
              <w:t xml:space="preserve">а) пилот, штурман, бортрадист, бортинженер (бортмеханик)</w:t>
            </w:r>
          </w:p>
        </w:tc>
        <w:tc>
          <w:tcPr>
            <w:vMerge w:val="continue"/>
          </w:tcPr>
          <w:p/>
        </w:tc>
        <w:tc>
          <w:tcPr>
            <w:vMerge w:val="continue"/>
          </w:tcPr>
          <w:p/>
        </w:tc>
        <w:tc>
          <w:tcPr>
            <w:gridSpan w:val="2"/>
            <w:vMerge w:val="continue"/>
          </w:tcPr>
          <w:p/>
        </w:tc>
      </w:tr>
      <w:tr>
        <w:tc>
          <w:tcPr>
            <w:tcW w:w="2494" w:type="dxa"/>
            <w:vAlign w:val="center"/>
          </w:tcPr>
          <w:p>
            <w:pPr>
              <w:pStyle w:val="0"/>
            </w:pPr>
            <w:r>
              <w:rPr>
                <w:sz w:val="20"/>
              </w:rPr>
              <w:t xml:space="preserve">б) внешний пилот</w:t>
            </w:r>
          </w:p>
        </w:tc>
        <w:tc>
          <w:tcPr>
            <w:vMerge w:val="continue"/>
          </w:tcPr>
          <w:p/>
        </w:tc>
        <w:tc>
          <w:tcPr>
            <w:vMerge w:val="continue"/>
          </w:tcPr>
          <w:p/>
        </w:tc>
        <w:tc>
          <w:tcPr>
            <w:gridSpan w:val="2"/>
            <w:vMerge w:val="continue"/>
          </w:tcPr>
          <w:p/>
        </w:tc>
      </w:tr>
      <w:tr>
        <w:tc>
          <w:tcPr>
            <w:tcW w:w="2494" w:type="dxa"/>
            <w:vAlign w:val="center"/>
          </w:tcPr>
          <w:p>
            <w:pPr>
              <w:pStyle w:val="0"/>
            </w:pPr>
            <w:r>
              <w:rPr>
                <w:sz w:val="20"/>
              </w:rPr>
              <w:t xml:space="preserve">в) летчик-наблюдатель</w:t>
            </w:r>
          </w:p>
        </w:tc>
        <w:tc>
          <w:tcPr>
            <w:vMerge w:val="continue"/>
          </w:tcPr>
          <w:p/>
        </w:tc>
        <w:tc>
          <w:tcPr>
            <w:vMerge w:val="continue"/>
          </w:tcPr>
          <w:p/>
        </w:tc>
        <w:tc>
          <w:tcPr>
            <w:gridSpan w:val="2"/>
            <w:vMerge w:val="continue"/>
          </w:tcPr>
          <w:p/>
        </w:tc>
      </w:tr>
      <w:tr>
        <w:tc>
          <w:tcPr>
            <w:tcW w:w="2494" w:type="dxa"/>
            <w:vAlign w:val="center"/>
          </w:tcPr>
          <w:p>
            <w:pPr>
              <w:pStyle w:val="0"/>
            </w:pPr>
            <w:r>
              <w:rPr>
                <w:sz w:val="20"/>
              </w:rPr>
              <w:t xml:space="preserve">2. Специалисты, осуществляющие управление воздушным движением в воздухе (диспетчер управления воздушным движением)</w:t>
            </w:r>
          </w:p>
        </w:tc>
        <w:tc>
          <w:tcPr>
            <w:vMerge w:val="continue"/>
          </w:tcPr>
          <w:p/>
        </w:tc>
        <w:tc>
          <w:tcPr>
            <w:vMerge w:val="continue"/>
          </w:tcPr>
          <w:p/>
        </w:tc>
        <w:tc>
          <w:tcPr>
            <w:gridSpan w:val="2"/>
            <w:vMerge w:val="continue"/>
          </w:tcPr>
          <w:p/>
        </w:tc>
      </w:tr>
      <w:tr>
        <w:tc>
          <w:tcPr>
            <w:tcW w:w="2494" w:type="dxa"/>
            <w:vAlign w:val="center"/>
          </w:tcPr>
          <w:p>
            <w:pPr>
              <w:pStyle w:val="0"/>
            </w:pPr>
            <w:r>
              <w:rPr>
                <w:sz w:val="20"/>
              </w:rPr>
              <w:t xml:space="preserve">2.1. Диспетчер диспетчерского пункта руления, диспетчер-инструктор тренажера</w:t>
            </w:r>
          </w:p>
        </w:tc>
        <w:tc>
          <w:tcPr>
            <w:tcW w:w="1247" w:type="dxa"/>
            <w:vAlign w:val="center"/>
          </w:tcPr>
          <w:p>
            <w:pPr>
              <w:pStyle w:val="0"/>
              <w:jc w:val="center"/>
            </w:pPr>
            <w:r>
              <w:rPr>
                <w:sz w:val="20"/>
              </w:rPr>
              <w:t xml:space="preserve">1 раз в 4 года</w:t>
            </w:r>
          </w:p>
        </w:tc>
        <w:tc>
          <w:tcPr>
            <w:vMerge w:val="continue"/>
          </w:tcPr>
          <w:p/>
        </w:tc>
        <w:tc>
          <w:tcPr>
            <w:tcW w:w="1587" w:type="dxa"/>
            <w:vAlign w:val="center"/>
          </w:tcPr>
          <w:p>
            <w:pPr>
              <w:pStyle w:val="0"/>
            </w:pPr>
            <w:r>
              <w:rPr>
                <w:sz w:val="20"/>
              </w:rPr>
              <w:t xml:space="preserve">Оториноларинголог</w:t>
            </w:r>
          </w:p>
          <w:p>
            <w:pPr>
              <w:pStyle w:val="0"/>
            </w:pPr>
            <w:r>
              <w:rPr>
                <w:sz w:val="20"/>
              </w:rPr>
              <w:t xml:space="preserve">Офтальмолог</w:t>
            </w:r>
          </w:p>
        </w:tc>
        <w:tc>
          <w:tcPr>
            <w:tcW w:w="1644" w:type="dxa"/>
            <w:vAlign w:val="center"/>
          </w:tcPr>
          <w:p>
            <w:pPr>
              <w:pStyle w:val="0"/>
            </w:pPr>
            <w:r>
              <w:rPr>
                <w:sz w:val="20"/>
              </w:rPr>
              <w:t xml:space="preserve">Тональная пороговая аудиометрия</w:t>
            </w:r>
          </w:p>
        </w:tc>
      </w:tr>
      <w:tr>
        <w:tc>
          <w:tcPr>
            <w:tcW w:w="2494" w:type="dxa"/>
            <w:vAlign w:val="center"/>
          </w:tcPr>
          <w:p>
            <w:pPr>
              <w:pStyle w:val="0"/>
            </w:pPr>
            <w:r>
              <w:rPr>
                <w:sz w:val="20"/>
              </w:rPr>
              <w:t xml:space="preserve">3. Специалисты, входящие в состав кабинного экипажа гражданской авиации:</w:t>
            </w:r>
          </w:p>
        </w:tc>
        <w:tc>
          <w:tcPr>
            <w:gridSpan w:val="4"/>
            <w:tcW w:w="6519" w:type="dxa"/>
            <w:vAlign w:val="center"/>
          </w:tcPr>
          <w:p>
            <w:pPr>
              <w:pStyle w:val="0"/>
            </w:pPr>
            <w:r>
              <w:rPr>
                <w:sz w:val="20"/>
              </w:rPr>
            </w:r>
          </w:p>
        </w:tc>
      </w:tr>
      <w:tr>
        <w:tc>
          <w:tcPr>
            <w:tcW w:w="2494" w:type="dxa"/>
            <w:vAlign w:val="center"/>
          </w:tcPr>
          <w:p>
            <w:pPr>
              <w:pStyle w:val="0"/>
            </w:pPr>
            <w:r>
              <w:rPr>
                <w:sz w:val="20"/>
              </w:rPr>
              <w:t xml:space="preserve">3.1. Бортпроводник</w:t>
            </w:r>
          </w:p>
        </w:tc>
        <w:tc>
          <w:tcPr>
            <w:tcW w:w="1247" w:type="dxa"/>
            <w:vAlign w:val="center"/>
          </w:tcPr>
          <w:p>
            <w:pPr>
              <w:pStyle w:val="0"/>
              <w:jc w:val="center"/>
            </w:pPr>
            <w:r>
              <w:rPr>
                <w:sz w:val="20"/>
              </w:rPr>
              <w:t xml:space="preserve">1 раз в 5 лет</w:t>
            </w:r>
          </w:p>
        </w:tc>
        <w:tc>
          <w:tcPr>
            <w:tcW w:w="2041" w:type="dxa"/>
            <w:vAlign w:val="center"/>
          </w:tcPr>
          <w:p>
            <w:pPr>
              <w:pStyle w:val="0"/>
              <w:jc w:val="center"/>
            </w:pPr>
            <w:r>
              <w:rPr>
                <w:sz w:val="20"/>
              </w:rPr>
              <w:t xml:space="preserve">С учетом работ во вредных и (или) опасных условиях труда, а также работ, при выполнении которых имеется контакт с пищевыми продуктами в процессе их производства, хранения, транспортировки и реализации</w:t>
            </w:r>
          </w:p>
        </w:tc>
        <w:tc>
          <w:tcPr>
            <w:tcW w:w="1587" w:type="dxa"/>
            <w:vAlign w:val="center"/>
          </w:tcPr>
          <w:p>
            <w:pPr>
              <w:pStyle w:val="0"/>
            </w:pPr>
            <w:r>
              <w:rPr>
                <w:sz w:val="20"/>
              </w:rPr>
              <w:t xml:space="preserve">Дерматовенеролог</w:t>
            </w:r>
          </w:p>
          <w:p>
            <w:pPr>
              <w:pStyle w:val="0"/>
            </w:pPr>
            <w:r>
              <w:rPr>
                <w:sz w:val="20"/>
              </w:rPr>
              <w:t xml:space="preserve">Офтальмолог</w:t>
            </w:r>
          </w:p>
          <w:p>
            <w:pPr>
              <w:pStyle w:val="0"/>
            </w:pPr>
            <w:r>
              <w:rPr>
                <w:sz w:val="20"/>
              </w:rPr>
              <w:t xml:space="preserve">Стоматолог</w:t>
            </w:r>
          </w:p>
          <w:p>
            <w:pPr>
              <w:pStyle w:val="0"/>
            </w:pPr>
            <w:r>
              <w:rPr>
                <w:sz w:val="20"/>
              </w:rPr>
              <w:t xml:space="preserve">Оториноларинголог</w:t>
            </w:r>
          </w:p>
        </w:tc>
        <w:tc>
          <w:tcPr>
            <w:tcW w:w="1644" w:type="dxa"/>
            <w:vAlign w:val="center"/>
          </w:tcPr>
          <w:p>
            <w:pPr>
              <w:pStyle w:val="0"/>
            </w:pPr>
            <w:r>
              <w:rPr>
                <w:sz w:val="20"/>
              </w:rPr>
              <w:t xml:space="preserve">Тональная пороговая аудиометрия</w:t>
            </w:r>
          </w:p>
        </w:tc>
      </w:tr>
      <w:tr>
        <w:tc>
          <w:tcPr>
            <w:tcW w:w="2494" w:type="dxa"/>
            <w:vAlign w:val="center"/>
          </w:tcPr>
          <w:p>
            <w:pPr>
              <w:pStyle w:val="0"/>
            </w:pPr>
            <w:r>
              <w:rPr>
                <w:sz w:val="20"/>
              </w:rPr>
              <w:t xml:space="preserve">3.2. Бортоператор</w:t>
            </w:r>
          </w:p>
        </w:tc>
        <w:tc>
          <w:tcPr>
            <w:tcW w:w="1247" w:type="dxa"/>
            <w:vAlign w:val="center"/>
          </w:tcPr>
          <w:p>
            <w:pPr>
              <w:pStyle w:val="0"/>
              <w:jc w:val="center"/>
            </w:pPr>
            <w:r>
              <w:rPr>
                <w:sz w:val="20"/>
              </w:rPr>
              <w:t xml:space="preserve">1 раз в 5 лет</w:t>
            </w:r>
          </w:p>
        </w:tc>
        <w:tc>
          <w:tcPr>
            <w:tcW w:w="2041" w:type="dxa"/>
            <w:vAlign w:val="center"/>
          </w:tcPr>
          <w:p>
            <w:pPr>
              <w:pStyle w:val="0"/>
              <w:jc w:val="center"/>
            </w:pPr>
            <w:r>
              <w:rPr>
                <w:sz w:val="20"/>
              </w:rPr>
              <w:t xml:space="preserve">С учетом работ во вредных и (или) опасных условиях труда</w:t>
            </w:r>
          </w:p>
        </w:tc>
        <w:tc>
          <w:tcPr>
            <w:tcW w:w="1587" w:type="dxa"/>
            <w:vAlign w:val="center"/>
          </w:tcPr>
          <w:p>
            <w:pPr>
              <w:pStyle w:val="0"/>
            </w:pPr>
            <w:r>
              <w:rPr>
                <w:sz w:val="20"/>
              </w:rPr>
              <w:t xml:space="preserve">Оториноларинголог</w:t>
            </w:r>
          </w:p>
          <w:p>
            <w:pPr>
              <w:pStyle w:val="0"/>
            </w:pPr>
            <w:r>
              <w:rPr>
                <w:sz w:val="20"/>
              </w:rPr>
              <w:t xml:space="preserve">Офтальмолог</w:t>
            </w:r>
          </w:p>
        </w:tc>
        <w:tc>
          <w:tcPr>
            <w:tcW w:w="1644" w:type="dxa"/>
            <w:vAlign w:val="center"/>
          </w:tcPr>
          <w:p>
            <w:pPr>
              <w:pStyle w:val="0"/>
            </w:pPr>
            <w:r>
              <w:rPr>
                <w:sz w:val="20"/>
              </w:rPr>
              <w:t xml:space="preserve">Тональная пороговая аудиометрия</w:t>
            </w:r>
          </w:p>
        </w:tc>
      </w:tr>
      <w:tr>
        <w:tc>
          <w:tcPr>
            <w:tcW w:w="2494" w:type="dxa"/>
            <w:vAlign w:val="center"/>
          </w:tcPr>
          <w:p>
            <w:pPr>
              <w:pStyle w:val="0"/>
            </w:pPr>
            <w:r>
              <w:rPr>
                <w:sz w:val="20"/>
              </w:rPr>
              <w:t xml:space="preserve">4. Специалисты, осуществляющие техническое обслуживание воздушных судов (специалист по техническому обслуживанию воздушных судов)</w:t>
            </w:r>
          </w:p>
        </w:tc>
        <w:tc>
          <w:tcPr>
            <w:tcW w:w="1247" w:type="dxa"/>
            <w:vAlign w:val="center"/>
          </w:tcPr>
          <w:p>
            <w:pPr>
              <w:pStyle w:val="0"/>
              <w:jc w:val="center"/>
            </w:pPr>
            <w:r>
              <w:rPr>
                <w:sz w:val="20"/>
              </w:rPr>
              <w:t xml:space="preserve">1 раз в 5 лет</w:t>
            </w:r>
          </w:p>
        </w:tc>
        <w:tc>
          <w:tcPr>
            <w:tcW w:w="2041" w:type="dxa"/>
            <w:vAlign w:val="center"/>
          </w:tcPr>
          <w:p>
            <w:pPr>
              <w:pStyle w:val="0"/>
              <w:jc w:val="center"/>
            </w:pPr>
            <w:r>
              <w:rPr>
                <w:sz w:val="20"/>
              </w:rPr>
              <w:t xml:space="preserve">С учетом работ во вредных и (или) опасных условиях труда, а также видов работ, при выполнении которых проводятся обязательные предварительные и периодические медицинские осмотры</w:t>
            </w:r>
          </w:p>
        </w:tc>
        <w:tc>
          <w:tcPr>
            <w:tcW w:w="1587" w:type="dxa"/>
            <w:vAlign w:val="center"/>
          </w:tcPr>
          <w:p>
            <w:pPr>
              <w:pStyle w:val="0"/>
            </w:pPr>
            <w:r>
              <w:rPr>
                <w:sz w:val="20"/>
              </w:rPr>
              <w:t xml:space="preserve">Оториноларинголог</w:t>
            </w:r>
          </w:p>
          <w:p>
            <w:pPr>
              <w:pStyle w:val="0"/>
            </w:pPr>
            <w:r>
              <w:rPr>
                <w:sz w:val="20"/>
              </w:rPr>
              <w:t xml:space="preserve">Офтальмолог</w:t>
            </w:r>
          </w:p>
        </w:tc>
        <w:tc>
          <w:tcPr>
            <w:tcW w:w="1644" w:type="dxa"/>
            <w:vAlign w:val="center"/>
          </w:tcPr>
          <w:p>
            <w:pPr>
              <w:pStyle w:val="0"/>
            </w:pPr>
            <w:r>
              <w:rPr>
                <w:sz w:val="20"/>
              </w:rPr>
              <w:t xml:space="preserve">Тональная пороговая аудиометрия</w:t>
            </w:r>
          </w:p>
        </w:tc>
      </w:tr>
      <w:tr>
        <w:tc>
          <w:tcPr>
            <w:tcW w:w="2494" w:type="dxa"/>
            <w:vAlign w:val="center"/>
          </w:tcPr>
          <w:p>
            <w:pPr>
              <w:pStyle w:val="0"/>
            </w:pPr>
            <w:r>
              <w:rPr>
                <w:sz w:val="20"/>
              </w:rPr>
              <w:t xml:space="preserve">5. Специалисты, осуществляющие функции сотрудника по обеспечению полетов (сотрудник по обеспечению полетов)</w:t>
            </w:r>
          </w:p>
        </w:tc>
        <w:tc>
          <w:tcPr>
            <w:tcW w:w="1247" w:type="dxa"/>
            <w:vAlign w:val="center"/>
          </w:tcPr>
          <w:p>
            <w:pPr>
              <w:pStyle w:val="0"/>
              <w:jc w:val="center"/>
            </w:pPr>
            <w:r>
              <w:rPr>
                <w:sz w:val="20"/>
              </w:rPr>
              <w:t xml:space="preserve">1 раз в 5 лет</w:t>
            </w:r>
          </w:p>
        </w:tc>
        <w:tc>
          <w:tcPr>
            <w:tcW w:w="2041" w:type="dxa"/>
            <w:vAlign w:val="center"/>
          </w:tcPr>
          <w:p>
            <w:pPr>
              <w:pStyle w:val="0"/>
              <w:jc w:val="center"/>
            </w:pPr>
            <w:r>
              <w:rPr>
                <w:sz w:val="20"/>
              </w:rPr>
              <w:t xml:space="preserve">С учетом работ во вредных и (или) опасных условиях труда</w:t>
            </w:r>
          </w:p>
        </w:tc>
        <w:tc>
          <w:tcPr>
            <w:tcW w:w="1587" w:type="dxa"/>
            <w:vAlign w:val="center"/>
          </w:tcPr>
          <w:p>
            <w:pPr>
              <w:pStyle w:val="0"/>
            </w:pPr>
            <w:r>
              <w:rPr>
                <w:sz w:val="20"/>
              </w:rPr>
              <w:t xml:space="preserve">Офтальмолог</w:t>
            </w:r>
          </w:p>
        </w:tc>
        <w:tc>
          <w:tcPr>
            <w:tcW w:w="1644" w:type="dxa"/>
            <w:vAlign w:val="center"/>
          </w:tcPr>
          <w:p>
            <w:pPr>
              <w:pStyle w:val="0"/>
            </w:pPr>
            <w:r>
              <w:rPr>
                <w:sz w:val="20"/>
              </w:rPr>
              <w:t xml:space="preserve">нет</w:t>
            </w:r>
          </w:p>
        </w:tc>
      </w:tr>
      <w:tr>
        <w:tc>
          <w:tcPr>
            <w:tcW w:w="2494" w:type="dxa"/>
            <w:vAlign w:val="center"/>
          </w:tcPr>
          <w:p>
            <w:pPr>
              <w:pStyle w:val="0"/>
            </w:pPr>
            <w:r>
              <w:rPr>
                <w:sz w:val="20"/>
              </w:rPr>
              <w:t xml:space="preserve">6. Специалисты службы авиационной безопасности (сотрудник службы авиационной безопасности)</w:t>
            </w:r>
          </w:p>
        </w:tc>
        <w:tc>
          <w:tcPr>
            <w:tcW w:w="1247" w:type="dxa"/>
            <w:vAlign w:val="center"/>
          </w:tcPr>
          <w:p>
            <w:pPr>
              <w:pStyle w:val="0"/>
              <w:jc w:val="center"/>
            </w:pPr>
            <w:r>
              <w:rPr>
                <w:sz w:val="20"/>
              </w:rPr>
              <w:t xml:space="preserve">1 раз в 5 лет</w:t>
            </w:r>
          </w:p>
        </w:tc>
        <w:tc>
          <w:tcPr>
            <w:tcW w:w="2041" w:type="dxa"/>
            <w:vAlign w:val="center"/>
          </w:tcPr>
          <w:p>
            <w:pPr>
              <w:pStyle w:val="0"/>
              <w:jc w:val="center"/>
            </w:pPr>
            <w:r>
              <w:rPr>
                <w:sz w:val="20"/>
              </w:rPr>
              <w:t xml:space="preserve">С учетом работ во вредных и (или) опасных условиях труда</w:t>
            </w:r>
          </w:p>
        </w:tc>
        <w:tc>
          <w:tcPr>
            <w:tcW w:w="1587" w:type="dxa"/>
            <w:vAlign w:val="center"/>
          </w:tcPr>
          <w:p>
            <w:pPr>
              <w:pStyle w:val="0"/>
            </w:pPr>
            <w:r>
              <w:rPr>
                <w:sz w:val="20"/>
              </w:rPr>
              <w:t xml:space="preserve">нет</w:t>
            </w:r>
          </w:p>
        </w:tc>
        <w:tc>
          <w:tcPr>
            <w:tcW w:w="1644" w:type="dxa"/>
            <w:vAlign w:val="center"/>
          </w:tcPr>
          <w:p>
            <w:pPr>
              <w:pStyle w:val="0"/>
            </w:pPr>
            <w:r>
              <w:rPr>
                <w:sz w:val="20"/>
              </w:rPr>
              <w:t xml:space="preserve">нет</w:t>
            </w:r>
          </w:p>
        </w:tc>
      </w:tr>
    </w:tbl>
    <w:p>
      <w:pPr>
        <w:pStyle w:val="0"/>
        <w:jc w:val="both"/>
      </w:pPr>
      <w:r>
        <w:rPr>
          <w:sz w:val="20"/>
        </w:rPr>
      </w:r>
    </w:p>
    <w:p>
      <w:pPr>
        <w:pStyle w:val="0"/>
        <w:ind w:firstLine="540"/>
        <w:jc w:val="both"/>
      </w:pPr>
      <w:r>
        <w:rPr>
          <w:sz w:val="20"/>
        </w:rPr>
        <w:t xml:space="preserve">--------------------------------</w:t>
      </w:r>
    </w:p>
    <w:bookmarkStart w:id="258" w:name="P258"/>
    <w:bookmarkEnd w:id="258"/>
    <w:p>
      <w:pPr>
        <w:pStyle w:val="0"/>
        <w:spacing w:before="200" w:line-rule="auto"/>
        <w:ind w:firstLine="540"/>
        <w:jc w:val="both"/>
      </w:pPr>
      <w:r>
        <w:rPr>
          <w:sz w:val="20"/>
        </w:rPr>
        <w:t xml:space="preserve">&lt;1&gt; Собрание законодательства Российской Федерации, 2002, N 1, ст. 3; 2021, N 27, ст. 5139.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269" w:name="P269"/>
          <w:bookmarkEnd w:id="269"/>
          <w:p>
            <w:pPr>
              <w:pStyle w:val="0"/>
              <w:jc w:val="center"/>
            </w:pPr>
            <w:r>
              <w:rPr>
                <w:sz w:val="20"/>
              </w:rPr>
              <w:t xml:space="preserve">Направление</w:t>
            </w:r>
          </w:p>
          <w:p>
            <w:pPr>
              <w:pStyle w:val="0"/>
              <w:jc w:val="center"/>
            </w:pPr>
            <w:r>
              <w:rPr>
                <w:sz w:val="20"/>
              </w:rPr>
              <w:t xml:space="preserve">на периодический осмотр специалиста из числа авиационного персонала гражданской авиации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90"/>
        <w:gridCol w:w="4309"/>
      </w:tblGrid>
      <w:tr>
        <w:tc>
          <w:tcPr>
            <w:tcW w:w="4690" w:type="dxa"/>
          </w:tcPr>
          <w:p>
            <w:pPr>
              <w:pStyle w:val="0"/>
            </w:pPr>
            <w:r>
              <w:rPr>
                <w:sz w:val="20"/>
              </w:rPr>
              <w:t xml:space="preserve">Наименование работодателя</w:t>
            </w:r>
          </w:p>
          <w:p>
            <w:pPr>
              <w:pStyle w:val="0"/>
            </w:pPr>
            <w:r>
              <w:rPr>
                <w:sz w:val="20"/>
              </w:rPr>
              <w:t xml:space="preserve">Электронная почта</w:t>
            </w:r>
          </w:p>
          <w:p>
            <w:pPr>
              <w:pStyle w:val="0"/>
            </w:pPr>
            <w:r>
              <w:rPr>
                <w:sz w:val="20"/>
              </w:rPr>
              <w:t xml:space="preserve">Контактный телефон</w:t>
            </w:r>
          </w:p>
          <w:p>
            <w:pPr>
              <w:pStyle w:val="0"/>
            </w:pPr>
            <w:r>
              <w:rPr>
                <w:sz w:val="20"/>
              </w:rPr>
              <w:t xml:space="preserve">Форма собственности</w:t>
            </w:r>
          </w:p>
          <w:p>
            <w:pPr>
              <w:pStyle w:val="0"/>
            </w:pPr>
            <w:r>
              <w:rPr>
                <w:sz w:val="20"/>
              </w:rPr>
              <w:t xml:space="preserve">Вид экономической деятельности работодателя по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c>
          <w:tcPr>
            <w:tcW w:w="4309" w:type="dxa"/>
          </w:tcPr>
          <w:p>
            <w:pPr>
              <w:pStyle w:val="0"/>
            </w:pPr>
            <w:r>
              <w:rPr>
                <w:sz w:val="20"/>
              </w:rPr>
            </w:r>
          </w:p>
        </w:tc>
      </w:tr>
      <w:tr>
        <w:tc>
          <w:tcPr>
            <w:tcW w:w="4690" w:type="dxa"/>
          </w:tcPr>
          <w:p>
            <w:pPr>
              <w:pStyle w:val="0"/>
            </w:pPr>
            <w:r>
              <w:rPr>
                <w:sz w:val="20"/>
              </w:rPr>
              <w:t xml:space="preserve">Наименование медицинской организации</w:t>
            </w:r>
          </w:p>
          <w:p>
            <w:pPr>
              <w:pStyle w:val="0"/>
            </w:pPr>
            <w:r>
              <w:rPr>
                <w:sz w:val="20"/>
              </w:rPr>
              <w:t xml:space="preserve">Фактический адрес ее местонахождения</w:t>
            </w:r>
          </w:p>
          <w:p>
            <w:pPr>
              <w:pStyle w:val="0"/>
            </w:pPr>
            <w:r>
              <w:rPr>
                <w:sz w:val="20"/>
              </w:rPr>
              <w:t xml:space="preserve">Код по ОГРН</w:t>
            </w:r>
          </w:p>
          <w:p>
            <w:pPr>
              <w:pStyle w:val="0"/>
            </w:pPr>
            <w:r>
              <w:rPr>
                <w:sz w:val="20"/>
              </w:rPr>
              <w:t xml:space="preserve">Электронная почта</w:t>
            </w:r>
          </w:p>
          <w:p>
            <w:pPr>
              <w:pStyle w:val="0"/>
            </w:pPr>
            <w:r>
              <w:rPr>
                <w:sz w:val="20"/>
              </w:rPr>
              <w:t xml:space="preserve">Контактный телефон</w:t>
            </w:r>
          </w:p>
        </w:tc>
        <w:tc>
          <w:tcPr>
            <w:tcW w:w="4309" w:type="dxa"/>
          </w:tcPr>
          <w:p>
            <w:pPr>
              <w:pStyle w:val="0"/>
            </w:pPr>
            <w:r>
              <w:rPr>
                <w:sz w:val="20"/>
              </w:rPr>
            </w:r>
          </w:p>
        </w:tc>
      </w:tr>
      <w:tr>
        <w:tc>
          <w:tcPr>
            <w:tcW w:w="4690" w:type="dxa"/>
          </w:tcPr>
          <w:p>
            <w:pPr>
              <w:pStyle w:val="0"/>
              <w:jc w:val="both"/>
            </w:pPr>
            <w:r>
              <w:rPr>
                <w:sz w:val="20"/>
              </w:rPr>
              <w:t xml:space="preserve">Вид медицинского осмотра (предварительный, периодический, периодический в центре профпатологии, внеочередной)</w:t>
            </w:r>
          </w:p>
        </w:tc>
        <w:tc>
          <w:tcPr>
            <w:tcW w:w="4309" w:type="dxa"/>
          </w:tcPr>
          <w:p>
            <w:pPr>
              <w:pStyle w:val="0"/>
            </w:pPr>
            <w:r>
              <w:rPr>
                <w:sz w:val="20"/>
              </w:rPr>
            </w:r>
          </w:p>
        </w:tc>
      </w:tr>
      <w:tr>
        <w:tc>
          <w:tcPr>
            <w:tcW w:w="4690" w:type="dxa"/>
          </w:tcPr>
          <w:p>
            <w:pPr>
              <w:pStyle w:val="0"/>
              <w:jc w:val="both"/>
            </w:pPr>
            <w:r>
              <w:rPr>
                <w:sz w:val="20"/>
              </w:rPr>
              <w:t xml:space="preserve">Наименование вредных производственных факторов на рабочем месте по результатам специальной оценки условий труда и (или видов работ)</w:t>
            </w:r>
          </w:p>
        </w:tc>
        <w:tc>
          <w:tcPr>
            <w:tcW w:w="4309" w:type="dxa"/>
          </w:tcPr>
          <w:p>
            <w:pPr>
              <w:pStyle w:val="0"/>
            </w:pPr>
            <w:r>
              <w:rPr>
                <w:sz w:val="20"/>
              </w:rPr>
            </w:r>
          </w:p>
        </w:tc>
      </w:tr>
      <w:tr>
        <w:tc>
          <w:tcPr>
            <w:tcW w:w="4690" w:type="dxa"/>
          </w:tcPr>
          <w:p>
            <w:pPr>
              <w:pStyle w:val="0"/>
              <w:jc w:val="both"/>
            </w:pPr>
            <w:r>
              <w:rPr>
                <w:sz w:val="20"/>
              </w:rPr>
              <w:t xml:space="preserve">Фамилия, имя, отчество (при наличии) специалиста из числа авиационного персонала, подлежащего периодическому медицинскому осмотру</w:t>
            </w:r>
          </w:p>
        </w:tc>
        <w:tc>
          <w:tcPr>
            <w:tcW w:w="4309" w:type="dxa"/>
          </w:tcPr>
          <w:p>
            <w:pPr>
              <w:pStyle w:val="0"/>
            </w:pPr>
            <w:r>
              <w:rPr>
                <w:sz w:val="20"/>
              </w:rPr>
            </w:r>
          </w:p>
        </w:tc>
      </w:tr>
      <w:tr>
        <w:tc>
          <w:tcPr>
            <w:tcW w:w="4690" w:type="dxa"/>
          </w:tcPr>
          <w:p>
            <w:pPr>
              <w:pStyle w:val="0"/>
              <w:jc w:val="both"/>
            </w:pPr>
            <w:r>
              <w:rPr>
                <w:sz w:val="20"/>
              </w:rPr>
              <w:t xml:space="preserve">Дата рождения</w:t>
            </w:r>
          </w:p>
          <w:p>
            <w:pPr>
              <w:pStyle w:val="0"/>
              <w:jc w:val="both"/>
            </w:pPr>
            <w:r>
              <w:rPr>
                <w:sz w:val="20"/>
              </w:rPr>
              <w:t xml:space="preserve">Пол</w:t>
            </w:r>
          </w:p>
        </w:tc>
        <w:tc>
          <w:tcPr>
            <w:tcW w:w="4309" w:type="dxa"/>
          </w:tcPr>
          <w:p>
            <w:pPr>
              <w:pStyle w:val="0"/>
            </w:pPr>
            <w:r>
              <w:rPr>
                <w:sz w:val="20"/>
              </w:rPr>
            </w:r>
          </w:p>
        </w:tc>
      </w:tr>
      <w:tr>
        <w:tc>
          <w:tcPr>
            <w:tcW w:w="4690" w:type="dxa"/>
          </w:tcPr>
          <w:p>
            <w:pPr>
              <w:pStyle w:val="0"/>
              <w:jc w:val="both"/>
            </w:pPr>
            <w:r>
              <w:rPr>
                <w:sz w:val="20"/>
              </w:rPr>
              <w:t xml:space="preserve">Категория специалистов авиационного персонала гражданской авиации</w:t>
            </w:r>
          </w:p>
        </w:tc>
        <w:tc>
          <w:tcPr>
            <w:tcW w:w="4309" w:type="dxa"/>
          </w:tcPr>
          <w:p>
            <w:pPr>
              <w:pStyle w:val="0"/>
            </w:pPr>
            <w:r>
              <w:rPr>
                <w:sz w:val="20"/>
              </w:rPr>
            </w:r>
          </w:p>
        </w:tc>
      </w:tr>
      <w:tr>
        <w:tc>
          <w:tcPr>
            <w:tcW w:w="4690" w:type="dxa"/>
          </w:tcPr>
          <w:p>
            <w:pPr>
              <w:pStyle w:val="0"/>
              <w:jc w:val="both"/>
            </w:pPr>
            <w:r>
              <w:rPr>
                <w:sz w:val="20"/>
              </w:rPr>
              <w:t xml:space="preserve">Структурное подразделение работодателя (при наличии)</w:t>
            </w:r>
          </w:p>
        </w:tc>
        <w:tc>
          <w:tcPr>
            <w:tcW w:w="4309" w:type="dxa"/>
          </w:tcPr>
          <w:p>
            <w:pPr>
              <w:pStyle w:val="0"/>
            </w:pPr>
            <w:r>
              <w:rPr>
                <w:sz w:val="20"/>
              </w:rPr>
            </w:r>
          </w:p>
        </w:tc>
      </w:tr>
      <w:tr>
        <w:tc>
          <w:tcPr>
            <w:tcW w:w="4690" w:type="dxa"/>
          </w:tcPr>
          <w:p>
            <w:pPr>
              <w:pStyle w:val="0"/>
              <w:jc w:val="both"/>
            </w:pPr>
            <w:r>
              <w:rPr>
                <w:sz w:val="20"/>
              </w:rPr>
              <w:t xml:space="preserve">Должность</w:t>
            </w:r>
          </w:p>
        </w:tc>
        <w:tc>
          <w:tcPr>
            <w:tcW w:w="430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5203"/>
        <w:gridCol w:w="3798"/>
      </w:tblGrid>
      <w:tr>
        <w:tc>
          <w:tcPr>
            <w:tcW w:w="5203" w:type="dxa"/>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jc w:val="center"/>
            </w:pPr>
            <w:r>
              <w:rPr>
                <w:sz w:val="20"/>
              </w:rPr>
              <w:t xml:space="preserve">Утверждаю:</w:t>
            </w:r>
          </w:p>
        </w:tc>
      </w:tr>
      <w:tr>
        <w:tc>
          <w:tcPr>
            <w:tcW w:w="5203" w:type="dxa"/>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Руководитель организации гражданской авиации</w:t>
            </w:r>
          </w:p>
        </w:tc>
      </w:tr>
      <w:tr>
        <w:tc>
          <w:tcPr>
            <w:tcW w:w="5203"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 20__ г.</w:t>
            </w:r>
          </w:p>
        </w:tc>
      </w:tr>
    </w:tbl>
    <w:p>
      <w:pPr>
        <w:pStyle w:val="0"/>
        <w:jc w:val="both"/>
      </w:pPr>
      <w:r>
        <w:rPr>
          <w:sz w:val="20"/>
        </w:rPr>
      </w:r>
    </w:p>
    <w:bookmarkStart w:id="317" w:name="P317"/>
    <w:bookmarkEnd w:id="317"/>
    <w:p>
      <w:pPr>
        <w:pStyle w:val="1"/>
        <w:jc w:val="both"/>
      </w:pPr>
      <w:r>
        <w:rPr>
          <w:sz w:val="20"/>
        </w:rPr>
        <w:t xml:space="preserve">                               Перечень лиц</w:t>
      </w:r>
    </w:p>
    <w:p>
      <w:pPr>
        <w:pStyle w:val="1"/>
        <w:jc w:val="both"/>
      </w:pPr>
      <w:r>
        <w:rPr>
          <w:sz w:val="20"/>
        </w:rPr>
        <w:t xml:space="preserve">     из числа специалистов авиационного персонала гражданской авиации,</w:t>
      </w:r>
    </w:p>
    <w:p>
      <w:pPr>
        <w:pStyle w:val="1"/>
        <w:jc w:val="both"/>
      </w:pPr>
      <w:r>
        <w:rPr>
          <w:sz w:val="20"/>
        </w:rPr>
        <w:t xml:space="preserve">      подлежащих обязательным предварительным медицинским осмотрам</w:t>
      </w:r>
    </w:p>
    <w:p>
      <w:pPr>
        <w:pStyle w:val="1"/>
        <w:jc w:val="both"/>
      </w:pPr>
      <w:r>
        <w:rPr>
          <w:sz w:val="20"/>
        </w:rPr>
        <w:t xml:space="preserve">                                в ____ году</w:t>
      </w:r>
    </w:p>
    <w:p>
      <w:pPr>
        <w:pStyle w:val="1"/>
        <w:jc w:val="both"/>
      </w:pPr>
      <w:r>
        <w:rPr>
          <w:sz w:val="20"/>
        </w:rPr>
        <w:t xml:space="preserve">     в ______________________________________________________________</w:t>
      </w:r>
    </w:p>
    <w:p>
      <w:pPr>
        <w:pStyle w:val="1"/>
        <w:jc w:val="both"/>
      </w:pPr>
      <w:r>
        <w:rPr>
          <w:sz w:val="20"/>
        </w:rPr>
        <w:t xml:space="preserve">                наименование организации гражданской авиации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4535"/>
        <w:gridCol w:w="1644"/>
      </w:tblGrid>
      <w:tr>
        <w:tc>
          <w:tcPr>
            <w:tcW w:w="2835" w:type="dxa"/>
          </w:tcPr>
          <w:p>
            <w:pPr>
              <w:pStyle w:val="0"/>
              <w:jc w:val="center"/>
            </w:pPr>
            <w:r>
              <w:rPr>
                <w:sz w:val="20"/>
              </w:rPr>
              <w:t xml:space="preserve">Категория специалистов авиационного персонала гражданской авиации (должности)</w:t>
            </w:r>
          </w:p>
        </w:tc>
        <w:tc>
          <w:tcPr>
            <w:tcW w:w="4535" w:type="dxa"/>
          </w:tcPr>
          <w:p>
            <w:pPr>
              <w:pStyle w:val="0"/>
              <w:jc w:val="center"/>
            </w:pPr>
            <w:r>
              <w:rPr>
                <w:sz w:val="20"/>
              </w:rPr>
              <w:t xml:space="preserve">Наименование вредных производственных факторов на рабочем месте по результатам специальной оценки условий труда и (или видов работ) </w:t>
            </w:r>
            <w:hyperlink w:history="0" w:anchor="P332" w:tooltip="&lt;1&gt; Статья 220 Трудового кодекса Российской Федерации (Собрание законодательства Российской Федерации, 2002, N 1, ст. 3; 2021, N 27, ст. 5139).">
              <w:r>
                <w:rPr>
                  <w:sz w:val="20"/>
                  <w:color w:val="0000ff"/>
                </w:rPr>
                <w:t xml:space="preserve">&lt;1&gt;</w:t>
              </w:r>
            </w:hyperlink>
          </w:p>
        </w:tc>
        <w:tc>
          <w:tcPr>
            <w:tcW w:w="1644" w:type="dxa"/>
          </w:tcPr>
          <w:p>
            <w:pPr>
              <w:pStyle w:val="0"/>
              <w:jc w:val="center"/>
            </w:pPr>
            <w:r>
              <w:rPr>
                <w:sz w:val="20"/>
              </w:rPr>
              <w:t xml:space="preserve">Число работников, подлежащих осмотру</w:t>
            </w:r>
          </w:p>
        </w:tc>
      </w:tr>
      <w:tr>
        <w:tc>
          <w:tcPr>
            <w:tcW w:w="2835" w:type="dxa"/>
          </w:tcPr>
          <w:p>
            <w:pPr>
              <w:pStyle w:val="0"/>
            </w:pPr>
            <w:r>
              <w:rPr>
                <w:sz w:val="20"/>
              </w:rPr>
            </w:r>
          </w:p>
        </w:tc>
        <w:tc>
          <w:tcPr>
            <w:tcW w:w="4535" w:type="dxa"/>
          </w:tcPr>
          <w:p>
            <w:pPr>
              <w:pStyle w:val="0"/>
            </w:pPr>
            <w:r>
              <w:rPr>
                <w:sz w:val="20"/>
              </w:rPr>
            </w:r>
          </w:p>
        </w:tc>
        <w:tc>
          <w:tcPr>
            <w:tcW w:w="164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32" w:name="P332"/>
    <w:bookmarkEnd w:id="332"/>
    <w:p>
      <w:pPr>
        <w:pStyle w:val="0"/>
        <w:spacing w:before="200" w:line-rule="auto"/>
        <w:ind w:firstLine="540"/>
        <w:jc w:val="both"/>
      </w:pPr>
      <w:r>
        <w:rPr>
          <w:sz w:val="20"/>
        </w:rPr>
        <w:t xml:space="preserve">&lt;1&gt; </w:t>
      </w:r>
      <w:hyperlink w:history="0" r:id="rId3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220</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5203"/>
        <w:gridCol w:w="3798"/>
      </w:tblGrid>
      <w:tr>
        <w:tc>
          <w:tcPr>
            <w:tcW w:w="5203" w:type="dxa"/>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jc w:val="center"/>
            </w:pPr>
            <w:r>
              <w:rPr>
                <w:sz w:val="20"/>
              </w:rPr>
              <w:t xml:space="preserve">Утверждаю:</w:t>
            </w:r>
          </w:p>
        </w:tc>
      </w:tr>
      <w:tr>
        <w:tc>
          <w:tcPr>
            <w:tcW w:w="5203" w:type="dxa"/>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Руководитель организации гражданской авиации</w:t>
            </w:r>
          </w:p>
        </w:tc>
      </w:tr>
      <w:tr>
        <w:tc>
          <w:tcPr>
            <w:tcW w:w="5203"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right"/>
            </w:pPr>
            <w:r>
              <w:rPr>
                <w:sz w:val="20"/>
              </w:rPr>
              <w:t xml:space="preserve">"__" ______________ 20__ г.</w:t>
            </w:r>
          </w:p>
          <w:p>
            <w:pPr>
              <w:pStyle w:val="0"/>
              <w:jc w:val="right"/>
            </w:pPr>
            <w:r>
              <w:rPr>
                <w:sz w:val="20"/>
              </w:rPr>
              <w:t xml:space="preserve">непосредственный</w:t>
            </w:r>
          </w:p>
        </w:tc>
      </w:tr>
    </w:tbl>
    <w:p>
      <w:pPr>
        <w:pStyle w:val="0"/>
        <w:jc w:val="both"/>
      </w:pPr>
      <w:r>
        <w:rPr>
          <w:sz w:val="20"/>
        </w:rPr>
      </w:r>
    </w:p>
    <w:bookmarkStart w:id="352" w:name="P352"/>
    <w:bookmarkEnd w:id="352"/>
    <w:p>
      <w:pPr>
        <w:pStyle w:val="1"/>
        <w:jc w:val="both"/>
      </w:pPr>
      <w:r>
        <w:rPr>
          <w:sz w:val="20"/>
        </w:rPr>
        <w:t xml:space="preserve">                             Поименный список</w:t>
      </w:r>
    </w:p>
    <w:p>
      <w:pPr>
        <w:pStyle w:val="1"/>
        <w:jc w:val="both"/>
      </w:pPr>
      <w:r>
        <w:rPr>
          <w:sz w:val="20"/>
        </w:rPr>
        <w:t xml:space="preserve">         специалистов из числа авиационного персонала гражданской</w:t>
      </w:r>
    </w:p>
    <w:p>
      <w:pPr>
        <w:pStyle w:val="1"/>
        <w:jc w:val="both"/>
      </w:pPr>
      <w:r>
        <w:rPr>
          <w:sz w:val="20"/>
        </w:rPr>
        <w:t xml:space="preserve">        авиации, подлежащих обязательным периодическим медицинским</w:t>
      </w:r>
    </w:p>
    <w:p>
      <w:pPr>
        <w:pStyle w:val="1"/>
        <w:jc w:val="both"/>
      </w:pPr>
      <w:r>
        <w:rPr>
          <w:sz w:val="20"/>
        </w:rPr>
        <w:t xml:space="preserve">                           осмотрам в ____ году</w:t>
      </w:r>
    </w:p>
    <w:p>
      <w:pPr>
        <w:pStyle w:val="1"/>
        <w:jc w:val="both"/>
      </w:pPr>
      <w:r>
        <w:rPr>
          <w:sz w:val="20"/>
        </w:rPr>
        <w:t xml:space="preserve">        в ________________________________________________________</w:t>
      </w:r>
    </w:p>
    <w:p>
      <w:pPr>
        <w:pStyle w:val="1"/>
        <w:jc w:val="both"/>
      </w:pPr>
      <w:r>
        <w:rPr>
          <w:sz w:val="20"/>
        </w:rPr>
        <w:t xml:space="preserve">                наименование организации гражданской авиации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58"/>
        <w:gridCol w:w="624"/>
        <w:gridCol w:w="680"/>
        <w:gridCol w:w="1020"/>
        <w:gridCol w:w="1020"/>
        <w:gridCol w:w="964"/>
        <w:gridCol w:w="3458"/>
      </w:tblGrid>
      <w:tr>
        <w:tc>
          <w:tcPr>
            <w:tcW w:w="1258" w:type="dxa"/>
          </w:tcPr>
          <w:p>
            <w:pPr>
              <w:pStyle w:val="0"/>
              <w:jc w:val="center"/>
            </w:pPr>
            <w:r>
              <w:rPr>
                <w:sz w:val="20"/>
              </w:rPr>
              <w:t xml:space="preserve">Фамилия, имя, отчество (при наличии)</w:t>
            </w:r>
          </w:p>
        </w:tc>
        <w:tc>
          <w:tcPr>
            <w:tcW w:w="624" w:type="dxa"/>
          </w:tcPr>
          <w:p>
            <w:pPr>
              <w:pStyle w:val="0"/>
              <w:jc w:val="center"/>
            </w:pPr>
            <w:r>
              <w:rPr>
                <w:sz w:val="20"/>
              </w:rPr>
              <w:t xml:space="preserve">Пол</w:t>
            </w:r>
          </w:p>
        </w:tc>
        <w:tc>
          <w:tcPr>
            <w:tcW w:w="680" w:type="dxa"/>
          </w:tcPr>
          <w:p>
            <w:pPr>
              <w:pStyle w:val="0"/>
              <w:jc w:val="center"/>
            </w:pPr>
            <w:r>
              <w:rPr>
                <w:sz w:val="20"/>
              </w:rPr>
              <w:t xml:space="preserve">Год рождения</w:t>
            </w:r>
          </w:p>
        </w:tc>
        <w:tc>
          <w:tcPr>
            <w:tcW w:w="1020" w:type="dxa"/>
          </w:tcPr>
          <w:p>
            <w:pPr>
              <w:pStyle w:val="0"/>
              <w:jc w:val="center"/>
            </w:pPr>
            <w:r>
              <w:rPr>
                <w:sz w:val="20"/>
              </w:rPr>
              <w:t xml:space="preserve">Структурное подразделение</w:t>
            </w:r>
          </w:p>
        </w:tc>
        <w:tc>
          <w:tcPr>
            <w:tcW w:w="1020" w:type="dxa"/>
          </w:tcPr>
          <w:p>
            <w:pPr>
              <w:pStyle w:val="0"/>
              <w:jc w:val="center"/>
            </w:pPr>
            <w:r>
              <w:rPr>
                <w:sz w:val="20"/>
              </w:rPr>
              <w:t xml:space="preserve">Профессия (должность)</w:t>
            </w:r>
          </w:p>
        </w:tc>
        <w:tc>
          <w:tcPr>
            <w:tcW w:w="964" w:type="dxa"/>
          </w:tcPr>
          <w:p>
            <w:pPr>
              <w:pStyle w:val="0"/>
              <w:jc w:val="center"/>
            </w:pPr>
            <w:r>
              <w:rPr>
                <w:sz w:val="20"/>
              </w:rPr>
              <w:t xml:space="preserve">Стаж работы в этой должности</w:t>
            </w:r>
          </w:p>
        </w:tc>
        <w:tc>
          <w:tcPr>
            <w:tcW w:w="3458" w:type="dxa"/>
          </w:tcPr>
          <w:p>
            <w:pPr>
              <w:pStyle w:val="0"/>
              <w:jc w:val="center"/>
            </w:pPr>
            <w:r>
              <w:rPr>
                <w:sz w:val="20"/>
              </w:rPr>
              <w:t xml:space="preserve">Наименование вредных производственных факторов на рабочем месте по результатам специальной оценки условий труда и (или) видов работ </w:t>
            </w:r>
            <w:hyperlink w:history="0" w:anchor="P382" w:tooltip="&lt;1&gt; Статья 220 Трудового кодекса Российской Федерации (Собрание законодательства Российской Федерации, 2002, N 1, ст. 3; 2021, N 27, ст. 5139).">
              <w:r>
                <w:rPr>
                  <w:sz w:val="20"/>
                  <w:color w:val="0000ff"/>
                </w:rPr>
                <w:t xml:space="preserve">&lt;1&gt;</w:t>
              </w:r>
            </w:hyperlink>
          </w:p>
        </w:tc>
      </w:tr>
      <w:tr>
        <w:tc>
          <w:tcPr>
            <w:tcW w:w="1258" w:type="dxa"/>
          </w:tcPr>
          <w:p>
            <w:pPr>
              <w:pStyle w:val="0"/>
            </w:pPr>
            <w:r>
              <w:rPr>
                <w:sz w:val="20"/>
              </w:rPr>
              <w:t xml:space="preserve">1</w:t>
            </w:r>
          </w:p>
        </w:tc>
        <w:tc>
          <w:tcPr>
            <w:tcW w:w="624"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3458" w:type="dxa"/>
          </w:tcPr>
          <w:p>
            <w:pPr>
              <w:pStyle w:val="0"/>
            </w:pPr>
            <w:r>
              <w:rPr>
                <w:sz w:val="20"/>
              </w:rPr>
            </w:r>
          </w:p>
        </w:tc>
      </w:tr>
      <w:tr>
        <w:tc>
          <w:tcPr>
            <w:tcW w:w="1258" w:type="dxa"/>
          </w:tcPr>
          <w:p>
            <w:pPr>
              <w:pStyle w:val="0"/>
            </w:pPr>
            <w:r>
              <w:rPr>
                <w:sz w:val="20"/>
              </w:rPr>
              <w:t xml:space="preserve">2</w:t>
            </w:r>
          </w:p>
        </w:tc>
        <w:tc>
          <w:tcPr>
            <w:tcW w:w="624"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345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82" w:name="P382"/>
    <w:bookmarkEnd w:id="382"/>
    <w:p>
      <w:pPr>
        <w:pStyle w:val="0"/>
        <w:spacing w:before="200" w:line-rule="auto"/>
        <w:ind w:firstLine="540"/>
        <w:jc w:val="both"/>
      </w:pPr>
      <w:r>
        <w:rPr>
          <w:sz w:val="20"/>
        </w:rPr>
        <w:t xml:space="preserve">&lt;1&gt; </w:t>
      </w:r>
      <w:hyperlink w:history="0" r:id="rId3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220</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93" w:name="P393"/>
          <w:bookmarkEnd w:id="393"/>
          <w:p>
            <w:pPr>
              <w:pStyle w:val="0"/>
              <w:jc w:val="center"/>
            </w:pPr>
            <w:r>
              <w:rPr>
                <w:sz w:val="20"/>
              </w:rPr>
              <w:t xml:space="preserve">Общие сведения</w:t>
            </w:r>
          </w:p>
          <w:p>
            <w:pPr>
              <w:pStyle w:val="0"/>
              <w:jc w:val="center"/>
            </w:pPr>
            <w:r>
              <w:rPr>
                <w:sz w:val="20"/>
              </w:rPr>
              <w:t xml:space="preserve">об организации гражданской авиации, необходимые для составления заключительного акта по результатам периодического медицинского осмотра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30"/>
        <w:gridCol w:w="1984"/>
      </w:tblGrid>
      <w:tr>
        <w:tc>
          <w:tcPr>
            <w:tcW w:w="7030" w:type="dxa"/>
          </w:tcPr>
          <w:p>
            <w:pPr>
              <w:pStyle w:val="0"/>
            </w:pPr>
            <w:r>
              <w:rPr>
                <w:sz w:val="20"/>
              </w:rPr>
              <w:t xml:space="preserve">Наименование работодателя</w:t>
            </w:r>
          </w:p>
        </w:tc>
        <w:tc>
          <w:tcPr>
            <w:tcW w:w="1984" w:type="dxa"/>
          </w:tcPr>
          <w:p>
            <w:pPr>
              <w:pStyle w:val="0"/>
            </w:pPr>
            <w:r>
              <w:rPr>
                <w:sz w:val="20"/>
              </w:rPr>
            </w:r>
          </w:p>
        </w:tc>
      </w:tr>
      <w:tr>
        <w:tc>
          <w:tcPr>
            <w:tcW w:w="7030" w:type="dxa"/>
          </w:tcPr>
          <w:p>
            <w:pPr>
              <w:pStyle w:val="0"/>
            </w:pPr>
            <w:r>
              <w:rPr>
                <w:sz w:val="20"/>
              </w:rPr>
              <w:t xml:space="preserve">Общая численность специалистов из числа авиационного персонала гражданской авиации</w:t>
            </w:r>
          </w:p>
        </w:tc>
        <w:tc>
          <w:tcPr>
            <w:tcW w:w="1984" w:type="dxa"/>
          </w:tcPr>
          <w:p>
            <w:pPr>
              <w:pStyle w:val="0"/>
            </w:pPr>
            <w:r>
              <w:rPr>
                <w:sz w:val="20"/>
              </w:rPr>
            </w:r>
          </w:p>
        </w:tc>
      </w:tr>
      <w:tr>
        <w:tc>
          <w:tcPr>
            <w:tcW w:w="7030" w:type="dxa"/>
          </w:tcPr>
          <w:p>
            <w:pPr>
              <w:pStyle w:val="0"/>
            </w:pPr>
            <w:r>
              <w:rPr>
                <w:sz w:val="20"/>
              </w:rPr>
              <w:t xml:space="preserve">в том числе:</w:t>
            </w:r>
          </w:p>
        </w:tc>
        <w:tc>
          <w:tcPr>
            <w:tcW w:w="1984" w:type="dxa"/>
          </w:tcPr>
          <w:p>
            <w:pPr>
              <w:pStyle w:val="0"/>
            </w:pPr>
            <w:r>
              <w:rPr>
                <w:sz w:val="20"/>
              </w:rPr>
            </w:r>
          </w:p>
        </w:tc>
      </w:tr>
      <w:tr>
        <w:tc>
          <w:tcPr>
            <w:tcW w:w="7030" w:type="dxa"/>
          </w:tcPr>
          <w:p>
            <w:pPr>
              <w:pStyle w:val="0"/>
              <w:ind w:left="283"/>
            </w:pPr>
            <w:r>
              <w:rPr>
                <w:sz w:val="20"/>
              </w:rPr>
              <w:t xml:space="preserve">женщин</w:t>
            </w:r>
          </w:p>
        </w:tc>
        <w:tc>
          <w:tcPr>
            <w:tcW w:w="1984" w:type="dxa"/>
          </w:tcPr>
          <w:p>
            <w:pPr>
              <w:pStyle w:val="0"/>
            </w:pPr>
            <w:r>
              <w:rPr>
                <w:sz w:val="20"/>
              </w:rPr>
            </w:r>
          </w:p>
        </w:tc>
      </w:tr>
      <w:tr>
        <w:tc>
          <w:tcPr>
            <w:tcW w:w="7030" w:type="dxa"/>
          </w:tcPr>
          <w:p>
            <w:pPr>
              <w:pStyle w:val="0"/>
              <w:ind w:left="283"/>
            </w:pPr>
            <w:r>
              <w:rPr>
                <w:sz w:val="20"/>
              </w:rPr>
              <w:t xml:space="preserve">в возрасте до 18 лет</w:t>
            </w:r>
          </w:p>
        </w:tc>
        <w:tc>
          <w:tcPr>
            <w:tcW w:w="1984" w:type="dxa"/>
          </w:tcPr>
          <w:p>
            <w:pPr>
              <w:pStyle w:val="0"/>
            </w:pPr>
            <w:r>
              <w:rPr>
                <w:sz w:val="20"/>
              </w:rPr>
            </w:r>
          </w:p>
        </w:tc>
      </w:tr>
      <w:tr>
        <w:tc>
          <w:tcPr>
            <w:tcW w:w="7030" w:type="dxa"/>
          </w:tcPr>
          <w:p>
            <w:pPr>
              <w:pStyle w:val="0"/>
              <w:ind w:left="283"/>
            </w:pPr>
            <w:r>
              <w:rPr>
                <w:sz w:val="20"/>
              </w:rPr>
              <w:t xml:space="preserve">имеющих стойкую степень утраты трудоспособности</w:t>
            </w:r>
          </w:p>
        </w:tc>
        <w:tc>
          <w:tcPr>
            <w:tcW w:w="1984" w:type="dxa"/>
          </w:tcPr>
          <w:p>
            <w:pPr>
              <w:pStyle w:val="0"/>
            </w:pPr>
            <w:r>
              <w:rPr>
                <w:sz w:val="20"/>
              </w:rPr>
            </w:r>
          </w:p>
        </w:tc>
      </w:tr>
      <w:tr>
        <w:tc>
          <w:tcPr>
            <w:tcW w:w="7030" w:type="dxa"/>
          </w:tcPr>
          <w:p>
            <w:pPr>
              <w:pStyle w:val="0"/>
            </w:pPr>
            <w:r>
              <w:rPr>
                <w:sz w:val="20"/>
              </w:rPr>
              <w:t xml:space="preserve">Число специалистов из числа авиационного персонала гражданской авиации, подлежащих обязательным периодическим медицинским осмотрам</w:t>
            </w:r>
          </w:p>
        </w:tc>
        <w:tc>
          <w:tcPr>
            <w:tcW w:w="1984" w:type="dxa"/>
          </w:tcPr>
          <w:p>
            <w:pPr>
              <w:pStyle w:val="0"/>
            </w:pPr>
            <w:r>
              <w:rPr>
                <w:sz w:val="20"/>
              </w:rPr>
            </w:r>
          </w:p>
        </w:tc>
      </w:tr>
      <w:tr>
        <w:tc>
          <w:tcPr>
            <w:tcW w:w="7030" w:type="dxa"/>
          </w:tcPr>
          <w:p>
            <w:pPr>
              <w:pStyle w:val="0"/>
            </w:pPr>
            <w:r>
              <w:rPr>
                <w:sz w:val="20"/>
              </w:rPr>
              <w:t xml:space="preserve">в том числе женщин</w:t>
            </w:r>
          </w:p>
        </w:tc>
        <w:tc>
          <w:tcPr>
            <w:tcW w:w="1984" w:type="dxa"/>
          </w:tcPr>
          <w:p>
            <w:pPr>
              <w:pStyle w:val="0"/>
            </w:pPr>
            <w:r>
              <w:rPr>
                <w:sz w:val="20"/>
              </w:rPr>
            </w:r>
          </w:p>
        </w:tc>
      </w:tr>
      <w:tr>
        <w:tc>
          <w:tcPr>
            <w:tcW w:w="7030" w:type="dxa"/>
          </w:tcPr>
          <w:p>
            <w:pPr>
              <w:pStyle w:val="0"/>
            </w:pPr>
            <w:r>
              <w:rPr>
                <w:sz w:val="20"/>
              </w:rPr>
              <w:t xml:space="preserve">Число специалистов из числа авиационного персонала гражданской авиации,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w:t>
            </w:r>
          </w:p>
        </w:tc>
        <w:tc>
          <w:tcPr>
            <w:tcW w:w="1984" w:type="dxa"/>
          </w:tcPr>
          <w:p>
            <w:pPr>
              <w:pStyle w:val="0"/>
            </w:pPr>
            <w:r>
              <w:rPr>
                <w:sz w:val="20"/>
              </w:rPr>
            </w:r>
          </w:p>
        </w:tc>
      </w:tr>
      <w:tr>
        <w:tc>
          <w:tcPr>
            <w:tcW w:w="7030" w:type="dxa"/>
          </w:tcPr>
          <w:p>
            <w:pPr>
              <w:pStyle w:val="0"/>
            </w:pPr>
            <w:r>
              <w:rPr>
                <w:sz w:val="20"/>
              </w:rPr>
              <w:t xml:space="preserve">в том числе:</w:t>
            </w:r>
          </w:p>
        </w:tc>
        <w:tc>
          <w:tcPr>
            <w:tcW w:w="1984" w:type="dxa"/>
          </w:tcPr>
          <w:p>
            <w:pPr>
              <w:pStyle w:val="0"/>
            </w:pPr>
            <w:r>
              <w:rPr>
                <w:sz w:val="20"/>
              </w:rPr>
            </w:r>
          </w:p>
        </w:tc>
      </w:tr>
      <w:tr>
        <w:tc>
          <w:tcPr>
            <w:tcW w:w="7030" w:type="dxa"/>
          </w:tcPr>
          <w:p>
            <w:pPr>
              <w:pStyle w:val="0"/>
              <w:ind w:left="283"/>
            </w:pPr>
            <w:r>
              <w:rPr>
                <w:sz w:val="20"/>
              </w:rPr>
              <w:t xml:space="preserve">женщин</w:t>
            </w:r>
          </w:p>
        </w:tc>
        <w:tc>
          <w:tcPr>
            <w:tcW w:w="1984" w:type="dxa"/>
          </w:tcPr>
          <w:p>
            <w:pPr>
              <w:pStyle w:val="0"/>
            </w:pPr>
            <w:r>
              <w:rPr>
                <w:sz w:val="20"/>
              </w:rPr>
            </w:r>
          </w:p>
        </w:tc>
      </w:tr>
      <w:tr>
        <w:tc>
          <w:tcPr>
            <w:tcW w:w="7030" w:type="dxa"/>
          </w:tcPr>
          <w:p>
            <w:pPr>
              <w:pStyle w:val="0"/>
              <w:ind w:left="283"/>
            </w:pPr>
            <w:r>
              <w:rPr>
                <w:sz w:val="20"/>
              </w:rPr>
              <w:t xml:space="preserve">в возрасте до 18 лет</w:t>
            </w:r>
          </w:p>
        </w:tc>
        <w:tc>
          <w:tcPr>
            <w:tcW w:w="1984" w:type="dxa"/>
          </w:tcPr>
          <w:p>
            <w:pPr>
              <w:pStyle w:val="0"/>
            </w:pPr>
            <w:r>
              <w:rPr>
                <w:sz w:val="20"/>
              </w:rPr>
            </w:r>
          </w:p>
        </w:tc>
      </w:tr>
      <w:tr>
        <w:tc>
          <w:tcPr>
            <w:tcW w:w="7030" w:type="dxa"/>
          </w:tcPr>
          <w:p>
            <w:pPr>
              <w:pStyle w:val="0"/>
              <w:ind w:left="283"/>
            </w:pPr>
            <w:r>
              <w:rPr>
                <w:sz w:val="20"/>
              </w:rPr>
              <w:t xml:space="preserve">имеющих стойкую степень утраты трудоспособности</w:t>
            </w:r>
          </w:p>
        </w:tc>
        <w:tc>
          <w:tcPr>
            <w:tcW w:w="1984" w:type="dxa"/>
          </w:tcPr>
          <w:p>
            <w:pPr>
              <w:pStyle w:val="0"/>
            </w:pPr>
            <w:r>
              <w:rPr>
                <w:sz w:val="20"/>
              </w:rPr>
            </w:r>
          </w:p>
        </w:tc>
      </w:tr>
      <w:tr>
        <w:tc>
          <w:tcPr>
            <w:tcW w:w="7030" w:type="dxa"/>
          </w:tcPr>
          <w:p>
            <w:pPr>
              <w:pStyle w:val="0"/>
            </w:pPr>
            <w:r>
              <w:rPr>
                <w:sz w:val="20"/>
              </w:rPr>
              <w:t xml:space="preserve">Число специалистов из числа авиационного персонала гражданской авиации, подлежащих обязательному периодическому медицинскому осмотру по договору с данной медицинской организацией</w:t>
            </w:r>
          </w:p>
        </w:tc>
        <w:tc>
          <w:tcPr>
            <w:tcW w:w="1984" w:type="dxa"/>
          </w:tcPr>
          <w:p>
            <w:pPr>
              <w:pStyle w:val="0"/>
            </w:pPr>
            <w:r>
              <w:rPr>
                <w:sz w:val="20"/>
              </w:rPr>
            </w:r>
          </w:p>
        </w:tc>
      </w:tr>
      <w:tr>
        <w:tc>
          <w:tcPr>
            <w:tcW w:w="7030" w:type="dxa"/>
          </w:tcPr>
          <w:p>
            <w:pPr>
              <w:pStyle w:val="0"/>
            </w:pPr>
            <w:r>
              <w:rPr>
                <w:sz w:val="20"/>
              </w:rPr>
              <w:t xml:space="preserve">в том числе:</w:t>
            </w:r>
          </w:p>
        </w:tc>
        <w:tc>
          <w:tcPr>
            <w:tcW w:w="1984" w:type="dxa"/>
          </w:tcPr>
          <w:p>
            <w:pPr>
              <w:pStyle w:val="0"/>
            </w:pPr>
            <w:r>
              <w:rPr>
                <w:sz w:val="20"/>
              </w:rPr>
            </w:r>
          </w:p>
        </w:tc>
      </w:tr>
      <w:tr>
        <w:tc>
          <w:tcPr>
            <w:tcW w:w="7030" w:type="dxa"/>
          </w:tcPr>
          <w:p>
            <w:pPr>
              <w:pStyle w:val="0"/>
              <w:ind w:left="283"/>
            </w:pPr>
            <w:r>
              <w:rPr>
                <w:sz w:val="20"/>
              </w:rPr>
              <w:t xml:space="preserve">женщин</w:t>
            </w:r>
          </w:p>
        </w:tc>
        <w:tc>
          <w:tcPr>
            <w:tcW w:w="1984" w:type="dxa"/>
          </w:tcPr>
          <w:p>
            <w:pPr>
              <w:pStyle w:val="0"/>
            </w:pPr>
            <w:r>
              <w:rPr>
                <w:sz w:val="20"/>
              </w:rPr>
            </w:r>
          </w:p>
        </w:tc>
      </w:tr>
      <w:tr>
        <w:tc>
          <w:tcPr>
            <w:tcW w:w="7030" w:type="dxa"/>
          </w:tcPr>
          <w:p>
            <w:pPr>
              <w:pStyle w:val="0"/>
              <w:ind w:left="283"/>
            </w:pPr>
            <w:r>
              <w:rPr>
                <w:sz w:val="20"/>
              </w:rPr>
              <w:t xml:space="preserve">в возрасте до 18 лет</w:t>
            </w:r>
          </w:p>
        </w:tc>
        <w:tc>
          <w:tcPr>
            <w:tcW w:w="1984" w:type="dxa"/>
          </w:tcPr>
          <w:p>
            <w:pPr>
              <w:pStyle w:val="0"/>
            </w:pPr>
            <w:r>
              <w:rPr>
                <w:sz w:val="20"/>
              </w:rPr>
            </w:r>
          </w:p>
        </w:tc>
      </w:tr>
      <w:tr>
        <w:tc>
          <w:tcPr>
            <w:tcW w:w="7030" w:type="dxa"/>
          </w:tcPr>
          <w:p>
            <w:pPr>
              <w:pStyle w:val="0"/>
              <w:ind w:left="283"/>
            </w:pPr>
            <w:r>
              <w:rPr>
                <w:sz w:val="20"/>
              </w:rPr>
              <w:t xml:space="preserve">имеющих стойкую степень утраты трудоспособности</w:t>
            </w:r>
          </w:p>
        </w:tc>
        <w:tc>
          <w:tcPr>
            <w:tcW w:w="1984" w:type="dxa"/>
          </w:tcPr>
          <w:p>
            <w:pPr>
              <w:pStyle w:val="0"/>
            </w:pPr>
            <w:r>
              <w:rPr>
                <w:sz w:val="20"/>
              </w:rPr>
            </w:r>
          </w:p>
        </w:tc>
      </w:tr>
      <w:tr>
        <w:tc>
          <w:tcPr>
            <w:gridSpan w:val="2"/>
            <w:tcW w:w="9014" w:type="dxa"/>
          </w:tcPr>
          <w:p>
            <w:pPr>
              <w:pStyle w:val="0"/>
              <w:outlineLvl w:val="2"/>
              <w:jc w:val="center"/>
            </w:pPr>
            <w:r>
              <w:rPr>
                <w:sz w:val="20"/>
              </w:rPr>
              <w:t xml:space="preserve">Сведения о выполнении рекомендаций предыдущего заключительного акта по результатам периодического медицинского осмотра</w:t>
            </w:r>
          </w:p>
        </w:tc>
      </w:tr>
      <w:tr>
        <w:tc>
          <w:tcPr>
            <w:gridSpan w:val="2"/>
            <w:tcW w:w="901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11.02.2022 N 41</w:t>
            <w:br/>
            <w:t>"Об утверждении Порядка проведения предварительных (при поступлении на работу...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EB41FF2768A30B94B56A29AAAC1124EE1202BF8E4B0713D962FCF252F71346C840EE71026EF673C70132A6316DF30C2953C4B41FF81860e2S8J" TargetMode = "External"/>
	<Relationship Id="rId8" Type="http://schemas.openxmlformats.org/officeDocument/2006/relationships/hyperlink" Target="consultantplus://offline/ref=51EB41FF2768A30B94B56A29AAAC1124EE1303BF8D490713D962FCF252F71346C840EE780465A520855F6BF47426FE07364FC4BEe0S3J" TargetMode = "External"/>
	<Relationship Id="rId9" Type="http://schemas.openxmlformats.org/officeDocument/2006/relationships/hyperlink" Target="consultantplus://offline/ref=51EB41FF2768A30B94B56A29AAAC1124EE1303BF8D490713D962FCF252F71346C840EE710568FA25904E33FA7639E00F2053C6BC03eFS8J" TargetMode = "External"/>
	<Relationship Id="rId10" Type="http://schemas.openxmlformats.org/officeDocument/2006/relationships/hyperlink" Target="consultantplus://offline/ref=51EB41FF2768A30B94B56A29AAAC1124E81208B8884E0713D962FCF252F71346C840EE71026EF171C80132A6316DF30C2953C4B41FF81860e2S8J" TargetMode = "External"/>
	<Relationship Id="rId11" Type="http://schemas.openxmlformats.org/officeDocument/2006/relationships/hyperlink" Target="consultantplus://offline/ref=51EB41FF2768A30B94B56A29AAAC1124EB1707B98A490713D962FCF252F71346DA40B67D016FEF71C91464F777e3SAJ" TargetMode = "External"/>
	<Relationship Id="rId12" Type="http://schemas.openxmlformats.org/officeDocument/2006/relationships/hyperlink" Target="consultantplus://offline/ref=51EB41FF2768A30B94B56A29AAAC1124EE1002B98E4A0713D962FCF252F71346C840EE720568F27A955B22A2783BFF112845DABE01F8e1SAJ" TargetMode = "External"/>
	<Relationship Id="rId13" Type="http://schemas.openxmlformats.org/officeDocument/2006/relationships/hyperlink" Target="consultantplus://offline/ref=51EB41FF2768A30B94B56A29AAAC1124E81208B8884E0713D962FCF252F71346C840EE71093AA035940765F66B38F6112A4DC6eBSEJ" TargetMode = "External"/>
	<Relationship Id="rId14" Type="http://schemas.openxmlformats.org/officeDocument/2006/relationships/hyperlink" Target="consultantplus://offline/ref=51EB41FF2768A30B94B56A29AAAC1124EE1202BF8E4B0713D962FCF252F71346C840EE71026EF672C80132A6316DF30C2953C4B41FF81860e2S8J" TargetMode = "External"/>
	<Relationship Id="rId15" Type="http://schemas.openxmlformats.org/officeDocument/2006/relationships/hyperlink" Target="consultantplus://offline/ref=51EB41FF2768A30B94B56A29AAAC1124E91B04B88E4F0713D962FCF252F71346C840EE71026EF075C70132A6316DF30C2953C4B41FF81860e2S8J" TargetMode = "External"/>
	<Relationship Id="rId16" Type="http://schemas.openxmlformats.org/officeDocument/2006/relationships/hyperlink" Target="consultantplus://offline/ref=51EB41FF2768A30B94B56A29AAAC1124EE1300BA8A420713D962FCF252F71346C840EE730B69FA25904E33FA7639E00F2053C6BC03eFS8J" TargetMode = "External"/>
	<Relationship Id="rId17" Type="http://schemas.openxmlformats.org/officeDocument/2006/relationships/hyperlink" Target="consultantplus://offline/ref=51EB41FF2768A30B94B56A29AAAC1124EE1002B98E4A0713D962FCF252F71346C840EE720568F37A955B22A2783BFF112845DABE01F8e1SAJ" TargetMode = "External"/>
	<Relationship Id="rId18" Type="http://schemas.openxmlformats.org/officeDocument/2006/relationships/hyperlink" Target="consultantplus://offline/ref=51EB41FF2768A30B94B56A29AAAC1124EE1209B98F4D0713D962FCF252F71346C840EE71026EF170C20132A6316DF30C2953C4B41FF81860e2S8J" TargetMode = "External"/>
	<Relationship Id="rId19" Type="http://schemas.openxmlformats.org/officeDocument/2006/relationships/hyperlink" Target="consultantplus://offline/ref=51EB41FF2768A30B94B56A29AAAC1124EE1002B98E4A0713D962FCF252F71346C840EE72056BF97A955B22A2783BFF112845DABE01F8e1SAJ" TargetMode = "External"/>
	<Relationship Id="rId20" Type="http://schemas.openxmlformats.org/officeDocument/2006/relationships/hyperlink" Target="consultantplus://offline/ref=51EB41FF2768A30B94B56A29AAAC1124EE1209B98F4D0713D962FCF252F71346C840EE71026EF373C80132A6316DF30C2953C4B41FF81860e2S8J" TargetMode = "External"/>
	<Relationship Id="rId21" Type="http://schemas.openxmlformats.org/officeDocument/2006/relationships/hyperlink" Target="consultantplus://offline/ref=51EB41FF2768A30B94B56A29AAAC1124EE1209B98F4D0713D962FCF252F71346C840EE71026EF170C20132A6316DF30C2953C4B41FF81860e2S8J" TargetMode = "External"/>
	<Relationship Id="rId22" Type="http://schemas.openxmlformats.org/officeDocument/2006/relationships/hyperlink" Target="consultantplus://offline/ref=51EB41FF2768A30B94B56A29AAAC1124EE1209B98F4D0713D962FCF252F71346C840EE71026EF170C20132A6316DF30C2953C4B41FF81860e2S8J" TargetMode = "External"/>
	<Relationship Id="rId23" Type="http://schemas.openxmlformats.org/officeDocument/2006/relationships/hyperlink" Target="consultantplus://offline/ref=51EB41FF2768A30B94B56A29AAAC1124EE1209B98F4D0713D962FCF252F71346C840EE71026EF170C20132A6316DF30C2953C4B41FF81860e2S8J" TargetMode = "External"/>
	<Relationship Id="rId24" Type="http://schemas.openxmlformats.org/officeDocument/2006/relationships/hyperlink" Target="consultantplus://offline/ref=51EB41FF2768A30B94B56A29AAAC1124EE1209B98F4D0713D962FCF252F71346C840EE71026EF170C20132A6316DF30C2953C4B41FF81860e2S8J" TargetMode = "External"/>
	<Relationship Id="rId25" Type="http://schemas.openxmlformats.org/officeDocument/2006/relationships/hyperlink" Target="consultantplus://offline/ref=51EB41FF2768A30B94B56A29AAAC1124E91708BF82430713D962FCF252F71346C840EE71026EF170C10132A6316DF30C2953C4B41FF81860e2S8J" TargetMode = "External"/>
	<Relationship Id="rId26" Type="http://schemas.openxmlformats.org/officeDocument/2006/relationships/hyperlink" Target="consultantplus://offline/ref=51EB41FF2768A30B94B56A29AAAC1124EF1A07BE89415A19D13BF0F055F84C43CF51EE730370F179DF0866F5e7S7J" TargetMode = "External"/>
	<Relationship Id="rId27" Type="http://schemas.openxmlformats.org/officeDocument/2006/relationships/hyperlink" Target="consultantplus://offline/ref=51EB41FF2768A30B94B56A29AAAC1124EF1A07BE89415A19D13BF0F055F84C51CF09E270026DF873CA5E37B32035FD0E364DCCA203FA1Ae6S0J" TargetMode = "External"/>
	<Relationship Id="rId28" Type="http://schemas.openxmlformats.org/officeDocument/2006/relationships/hyperlink" Target="consultantplus://offline/ref=51EB41FF2768A30B94B56A29AAAC1124EF1A07BE89415A19D13BF0F055F84C51CF09E270026AF773CA5E37B32035FD0E364DCCA203FA1Ae6S0J" TargetMode = "External"/>
	<Relationship Id="rId29" Type="http://schemas.openxmlformats.org/officeDocument/2006/relationships/hyperlink" Target="consultantplus://offline/ref=51EB41FF2768A30B94B56A29AAAC1124EF1A07BE89415A19D13BF0F055F84C51CF09E270026AF773CA5E37B32035FD0E364DCCA203FA1Ae6S0J" TargetMode = "External"/>
	<Relationship Id="rId30" Type="http://schemas.openxmlformats.org/officeDocument/2006/relationships/hyperlink" Target="consultantplus://offline/ref=51EB41FF2768A30B94B56A29AAAC1124EF1A07BE89415A19D13BF0F055F84C51CF09E270026AF677CA5E37B32035FD0E364DCCA203FA1Ae6S0J" TargetMode = "External"/>
	<Relationship Id="rId31" Type="http://schemas.openxmlformats.org/officeDocument/2006/relationships/hyperlink" Target="consultantplus://offline/ref=51EB41FF2768A30B94B56A29AAAC1124EE1002B98E4A0713D962FCF252F71346C840EE72056BF57A955B22A2783BFF112845DABE01F8e1SAJ" TargetMode = "External"/>
	<Relationship Id="rId32" Type="http://schemas.openxmlformats.org/officeDocument/2006/relationships/hyperlink" Target="consultantplus://offline/ref=51EB41FF2768A30B94B56A29AAAC1124EE1004BE894E0713D962FCF252F71346DA40B67D016FEF71C91464F777e3SAJ" TargetMode = "External"/>
	<Relationship Id="rId33" Type="http://schemas.openxmlformats.org/officeDocument/2006/relationships/hyperlink" Target="consultantplus://offline/ref=51EB41FF2768A30B94B56A29AAAC1124EE1002B98E4A0713D962FCF252F71346C840EE72056BF87A955B22A2783BFF112845DABE01F8e1SAJ" TargetMode = "External"/>
	<Relationship Id="rId34" Type="http://schemas.openxmlformats.org/officeDocument/2006/relationships/hyperlink" Target="consultantplus://offline/ref=51EB41FF2768A30B94B56A29AAAC1124EE1002B98E4A0713D962FCF252F71346C840EE72056BF87A955B22A2783BFF112845DABE01F8e1S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
(Зарегистрировано в Минюсте России 25.02.2022 N 67459)</dc:title>
  <dcterms:created xsi:type="dcterms:W3CDTF">2022-08-31T09:18:30Z</dcterms:created>
</cp:coreProperties>
</file>